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D44" w:rsidRPr="0091456B" w:rsidRDefault="00282DA0" w:rsidP="00CB5538">
      <w:pPr>
        <w:rPr>
          <w:b/>
          <w:sz w:val="32"/>
          <w:szCs w:val="32"/>
        </w:rPr>
      </w:pPr>
      <w:r>
        <w:rPr>
          <w:b/>
          <w:sz w:val="32"/>
          <w:szCs w:val="32"/>
        </w:rPr>
        <w:t>Creativity and Learning: w</w:t>
      </w:r>
      <w:r w:rsidR="00B7766F">
        <w:rPr>
          <w:b/>
          <w:sz w:val="32"/>
          <w:szCs w:val="32"/>
        </w:rPr>
        <w:t xml:space="preserve">hat is the </w:t>
      </w:r>
      <w:r w:rsidR="007D64AA">
        <w:rPr>
          <w:b/>
          <w:sz w:val="32"/>
          <w:szCs w:val="32"/>
        </w:rPr>
        <w:t>connection?</w:t>
      </w:r>
    </w:p>
    <w:p w:rsidR="0091456B" w:rsidRDefault="0091456B" w:rsidP="00CB5538">
      <w:pPr>
        <w:rPr>
          <w:b/>
        </w:rPr>
      </w:pPr>
      <w:r>
        <w:rPr>
          <w:b/>
        </w:rPr>
        <w:t>Introduction</w:t>
      </w:r>
    </w:p>
    <w:p w:rsidR="00640D57" w:rsidRDefault="006D4F09" w:rsidP="00CB5538">
      <w:r>
        <w:t>This paper argues</w:t>
      </w:r>
      <w:r w:rsidR="00640D57">
        <w:t xml:space="preserve"> that the</w:t>
      </w:r>
      <w:r w:rsidR="007E6334">
        <w:t xml:space="preserve"> positive impact that</w:t>
      </w:r>
      <w:r w:rsidR="00640D57">
        <w:t xml:space="preserve"> creativity has on the</w:t>
      </w:r>
      <w:r w:rsidR="0035111C">
        <w:t xml:space="preserve"> learning and attainment o</w:t>
      </w:r>
      <w:r w:rsidR="00640D57">
        <w:t xml:space="preserve">f children and young people is </w:t>
      </w:r>
      <w:r w:rsidR="007D64AA">
        <w:t>because creative learning develops</w:t>
      </w:r>
      <w:r w:rsidR="00640D57">
        <w:t xml:space="preserve"> the e</w:t>
      </w:r>
      <w:r>
        <w:t>xecutive functions of the brain.</w:t>
      </w:r>
      <w:r w:rsidR="00640D57">
        <w:t xml:space="preserve"> To understand why this might be the case, it is important to consider </w:t>
      </w:r>
      <w:r w:rsidR="007E6334">
        <w:t xml:space="preserve">why there is so much interest in creativity skills around the world, </w:t>
      </w:r>
      <w:r w:rsidR="00640D57">
        <w:t>what w</w:t>
      </w:r>
      <w:r w:rsidR="007E6334">
        <w:t xml:space="preserve">e mean by creativity skills, </w:t>
      </w:r>
      <w:r w:rsidR="00640D57">
        <w:t xml:space="preserve">and </w:t>
      </w:r>
      <w:r w:rsidR="00B22496">
        <w:t xml:space="preserve">the characteristics of </w:t>
      </w:r>
      <w:r w:rsidR="00640D57">
        <w:t xml:space="preserve">which learning </w:t>
      </w:r>
      <w:r w:rsidR="007E6334">
        <w:t xml:space="preserve">environments </w:t>
      </w:r>
      <w:r w:rsidR="00640D57">
        <w:t>have the mo</w:t>
      </w:r>
      <w:r w:rsidR="007E6334">
        <w:t>st impact on developing them</w:t>
      </w:r>
      <w:r w:rsidR="00640D57">
        <w:t>.</w:t>
      </w:r>
    </w:p>
    <w:p w:rsidR="007D64AA" w:rsidRDefault="007D64AA" w:rsidP="00CB5538">
      <w:r w:rsidRPr="007D64AA">
        <w:t>For a number of years the nurturing of creativity in children and young people has been a major concern of education internationally. This is certainly the case in Scotland where Scottish Government ministers have endorsed a national Creative Learning Plan, now being taken forward by Scotland’s key education organisations, together with committed partners from across the country. Central to this plan is a shared vision which recognises the need to prepare young people for life and work in an increasingly uncertain and rapidly changing economic and social environment. Creativity, it is argued, can help learners not only survive, but to thrive in the fast changing world in which they are growing up. Across the globe, similar arguments are being made by governments and educationalists</w:t>
      </w:r>
      <w:r w:rsidR="00931092">
        <w:rPr>
          <w:rStyle w:val="FootnoteReference"/>
        </w:rPr>
        <w:footnoteReference w:id="1"/>
      </w:r>
      <w:r w:rsidRPr="007D64AA">
        <w:t xml:space="preserve"> and there are now a suite of programmes which have explored how young people can develop or enhance their creative abilities. This has now been picked up by the OECD who have launched a major international programme</w:t>
      </w:r>
      <w:r w:rsidR="00846CCA">
        <w:rPr>
          <w:rStyle w:val="FootnoteReference"/>
        </w:rPr>
        <w:footnoteReference w:id="2"/>
      </w:r>
      <w:r w:rsidRPr="007D64AA">
        <w:t xml:space="preserve"> exploring how this can be achieved and whose participants include the governments of </w:t>
      </w:r>
      <w:r w:rsidR="00846CCA">
        <w:t xml:space="preserve">Thailand, </w:t>
      </w:r>
      <w:r w:rsidRPr="007D64AA">
        <w:t xml:space="preserve">Wales, Hungary, Russia, India, Brazil, Slovakia, </w:t>
      </w:r>
      <w:r w:rsidR="00846CCA">
        <w:t xml:space="preserve">and the USA </w:t>
      </w:r>
      <w:r w:rsidRPr="007D64AA">
        <w:t>.</w:t>
      </w:r>
    </w:p>
    <w:p w:rsidR="00A45C1B" w:rsidRDefault="00A45C1B" w:rsidP="006E0C3A">
      <w:pPr>
        <w:jc w:val="center"/>
      </w:pPr>
      <w:r w:rsidRPr="00A45C1B">
        <w:drawing>
          <wp:inline distT="0" distB="0" distL="0" distR="0" wp14:anchorId="417466D7" wp14:editId="299A0D37">
            <wp:extent cx="5731510" cy="3220913"/>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0913"/>
                    </a:xfrm>
                    <a:prstGeom prst="rect">
                      <a:avLst/>
                    </a:prstGeom>
                    <a:noFill/>
                    <a:ln>
                      <a:noFill/>
                    </a:ln>
                    <a:effectLst/>
                    <a:extLst/>
                  </pic:spPr>
                </pic:pic>
              </a:graphicData>
            </a:graphic>
          </wp:inline>
        </w:drawing>
      </w:r>
    </w:p>
    <w:p w:rsidR="006D4F09" w:rsidRDefault="006D4F09" w:rsidP="00CB5538">
      <w:r>
        <w:lastRenderedPageBreak/>
        <w:t xml:space="preserve">Central to this approach is the understanding that creativity encompasses a set of mental attributes which enable young people to succeed </w:t>
      </w:r>
      <w:r w:rsidR="00846CCA">
        <w:t xml:space="preserve">both in school and </w:t>
      </w:r>
      <w:r>
        <w:t>as adults in our complex and ever-changing world.</w:t>
      </w:r>
    </w:p>
    <w:p w:rsidR="00CB5538" w:rsidRDefault="00B02A1F" w:rsidP="00CB5538">
      <w:r>
        <w:t>What we know about the impact that</w:t>
      </w:r>
      <w:r w:rsidR="00C23147">
        <w:t xml:space="preserve"> a focus on creativity </w:t>
      </w:r>
      <w:r>
        <w:t xml:space="preserve">has </w:t>
      </w:r>
      <w:r w:rsidR="00C23147">
        <w:t xml:space="preserve">on the learning capacity of children and young people </w:t>
      </w:r>
      <w:r w:rsidR="00BB1DEF">
        <w:t xml:space="preserve">is </w:t>
      </w:r>
      <w:r w:rsidR="00C23147">
        <w:t>derived from a number of programmes which have experimented with creative learning in the classroom</w:t>
      </w:r>
      <w:r w:rsidR="00BB1DEF">
        <w:t xml:space="preserve">.  </w:t>
      </w:r>
      <w:r w:rsidR="006238DF">
        <w:t>One of the best known of these initiatives is the Creative Partnerships programme, originally developed by the international foundation for creative learning, Creativity, Culture and Education (</w:t>
      </w:r>
      <w:proofErr w:type="spellStart"/>
      <w:r w:rsidR="006238DF">
        <w:t>CCE</w:t>
      </w:r>
      <w:proofErr w:type="spellEnd"/>
      <w:r w:rsidR="006238DF">
        <w:t xml:space="preserve">) for the </w:t>
      </w:r>
      <w:r w:rsidR="00BB1DEF">
        <w:t xml:space="preserve">UK </w:t>
      </w:r>
      <w:r w:rsidR="006238DF">
        <w:t xml:space="preserve">Government </w:t>
      </w:r>
      <w:r w:rsidR="0091456B">
        <w:t>and deploy</w:t>
      </w:r>
      <w:r w:rsidR="000B3EBC">
        <w:t>ed</w:t>
      </w:r>
      <w:r w:rsidR="0091456B">
        <w:t xml:space="preserve"> across </w:t>
      </w:r>
      <w:r w:rsidR="006238DF">
        <w:t>schools in England</w:t>
      </w:r>
      <w:r w:rsidR="0091456B">
        <w:t xml:space="preserve"> from 2002 to 2011</w:t>
      </w:r>
      <w:r w:rsidR="006238DF">
        <w:t>. Although funding was withdrawn in England in 2011 following the change of Government, the approach has been adapted</w:t>
      </w:r>
      <w:r w:rsidR="00BB1DEF">
        <w:t xml:space="preserve"> and implemented </w:t>
      </w:r>
      <w:r w:rsidR="00846CCA">
        <w:t>by national, regional and local</w:t>
      </w:r>
      <w:r w:rsidR="006238DF">
        <w:t xml:space="preserve"> Governments in Lithuania, Norway, Holland, Germany, Hungary, the Czech Republic, Pakistan</w:t>
      </w:r>
      <w:r w:rsidR="0091456B">
        <w:t>,</w:t>
      </w:r>
      <w:r w:rsidR="006238DF">
        <w:t xml:space="preserve"> Thailand and, most recently in Wales, where the Arts Council and the Government have launched a four year £20 million creative learning programme entitled </w:t>
      </w:r>
      <w:r w:rsidR="006238DF" w:rsidRPr="006238DF">
        <w:rPr>
          <w:i/>
        </w:rPr>
        <w:t>Creative Learning through the Arts</w:t>
      </w:r>
      <w:r w:rsidR="006238DF">
        <w:t>.</w:t>
      </w:r>
    </w:p>
    <w:p w:rsidR="00C23147" w:rsidRDefault="006238DF" w:rsidP="00CB5538">
      <w:r>
        <w:t>Research and evaluation has been central to the development of the Creative Partnership</w:t>
      </w:r>
      <w:r w:rsidR="002E57C3">
        <w:t>s</w:t>
      </w:r>
      <w:r>
        <w:t xml:space="preserve"> approach. </w:t>
      </w:r>
      <w:r w:rsidR="00AA4948">
        <w:t>Since its inception in 2002, and through its development in other countries, extensive independent research has been commissioned to determine the programme’s impacts and outcomes. Subjects explored have included the extent to which the programme raises attainment, improves attendance, increases par</w:t>
      </w:r>
      <w:r w:rsidR="002E57C3">
        <w:t>ental engagement and strengthens pupil</w:t>
      </w:r>
      <w:r w:rsidR="00AA4948">
        <w:t xml:space="preserve"> engagement and well-being. </w:t>
      </w:r>
      <w:r w:rsidR="00B84D44">
        <w:t>In England, the programme wa</w:t>
      </w:r>
      <w:r w:rsidR="00353730">
        <w:t>s inspected by Ofsted twice and their reports published.</w:t>
      </w:r>
      <w:r w:rsidR="00353730">
        <w:rPr>
          <w:rStyle w:val="FootnoteReference"/>
        </w:rPr>
        <w:footnoteReference w:id="3"/>
      </w:r>
    </w:p>
    <w:p w:rsidR="006E0C3A" w:rsidRDefault="006E0C3A" w:rsidP="00CB5538"/>
    <w:p w:rsidR="00A45C1B" w:rsidRDefault="006E0C3A" w:rsidP="006E0C3A">
      <w:pPr>
        <w:jc w:val="center"/>
        <w:rPr>
          <w:b/>
        </w:rPr>
      </w:pPr>
      <w:r w:rsidRPr="006E0C3A">
        <w:rPr>
          <w:b/>
        </w:rPr>
        <w:drawing>
          <wp:inline distT="0" distB="0" distL="0" distR="0" wp14:anchorId="1F5C4A4E" wp14:editId="329B6702">
            <wp:extent cx="3278330" cy="346921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8070" cy="3479523"/>
                    </a:xfrm>
                    <a:prstGeom prst="rect">
                      <a:avLst/>
                    </a:prstGeom>
                    <a:noFill/>
                    <a:ln>
                      <a:noFill/>
                    </a:ln>
                    <a:effectLst/>
                    <a:extLst/>
                  </pic:spPr>
                </pic:pic>
              </a:graphicData>
            </a:graphic>
          </wp:inline>
        </w:drawing>
      </w:r>
    </w:p>
    <w:p w:rsidR="006E0C3A" w:rsidRDefault="006E0C3A">
      <w:pPr>
        <w:rPr>
          <w:b/>
        </w:rPr>
      </w:pPr>
      <w:r>
        <w:rPr>
          <w:b/>
        </w:rPr>
        <w:br w:type="page"/>
      </w:r>
    </w:p>
    <w:p w:rsidR="00CB5538" w:rsidRPr="002E57C3" w:rsidRDefault="002E57C3" w:rsidP="00CB5538">
      <w:pPr>
        <w:rPr>
          <w:b/>
        </w:rPr>
      </w:pPr>
      <w:r w:rsidRPr="002E57C3">
        <w:rPr>
          <w:b/>
        </w:rPr>
        <w:lastRenderedPageBreak/>
        <w:t>What</w:t>
      </w:r>
      <w:bookmarkStart w:id="0" w:name="_GoBack"/>
      <w:bookmarkEnd w:id="0"/>
      <w:r w:rsidRPr="002E57C3">
        <w:rPr>
          <w:b/>
        </w:rPr>
        <w:t xml:space="preserve"> are creativity skills?</w:t>
      </w:r>
    </w:p>
    <w:p w:rsidR="00C23147" w:rsidRPr="00E36317" w:rsidRDefault="00504C05" w:rsidP="00AE0935">
      <w:r>
        <w:t xml:space="preserve">To be able to assess the extent to which the creativity skills of children and young people are being enhanced, it is important to have clear definition of what they are. </w:t>
      </w:r>
      <w:r w:rsidR="0044174A">
        <w:t>Creativity skills</w:t>
      </w:r>
      <w:r w:rsidR="002E57C3">
        <w:t xml:space="preserve"> have been defined, debated, deconstructed and reassembled over several decades but there is now a growing international consensus</w:t>
      </w:r>
      <w:r w:rsidR="00C23147">
        <w:t xml:space="preserve"> as to what they are</w:t>
      </w:r>
      <w:r w:rsidR="002E57C3">
        <w:t>. While there are some differences in the words individual advocates of creativity might use, these differences are small. After reviewing the international l</w:t>
      </w:r>
      <w:r w:rsidR="0044174A">
        <w:t>iterature, and having conducted some inspections of creative learning practice in Scottish schools</w:t>
      </w:r>
      <w:r w:rsidR="00C94F73">
        <w:t xml:space="preserve">, </w:t>
      </w:r>
      <w:r w:rsidR="00CB5538">
        <w:t>Educati</w:t>
      </w:r>
      <w:r w:rsidR="00C23147">
        <w:t>on Scotland's Impact Report on Creative Learning identified</w:t>
      </w:r>
      <w:r w:rsidR="00CB5538">
        <w:t xml:space="preserve"> four core creativity skills which apply across Curriculum for Excellence:</w:t>
      </w:r>
    </w:p>
    <w:p w:rsidR="001E55A4" w:rsidRDefault="00AE0935" w:rsidP="001E55A4">
      <w:pPr>
        <w:spacing w:after="0"/>
        <w:rPr>
          <w:b/>
        </w:rPr>
      </w:pPr>
      <w:r w:rsidRPr="00AE0935">
        <w:rPr>
          <w:b/>
        </w:rPr>
        <w:t>Constructively inquisitive, by:</w:t>
      </w:r>
    </w:p>
    <w:p w:rsidR="00AE0935" w:rsidRPr="001E55A4" w:rsidRDefault="00AE0935" w:rsidP="001E55A4">
      <w:pPr>
        <w:pStyle w:val="ListParagraph"/>
        <w:numPr>
          <w:ilvl w:val="0"/>
          <w:numId w:val="3"/>
        </w:numPr>
        <w:spacing w:after="0"/>
        <w:rPr>
          <w:b/>
        </w:rPr>
      </w:pPr>
      <w:r w:rsidRPr="00AE0935">
        <w:t>Being curious</w:t>
      </w:r>
    </w:p>
    <w:p w:rsidR="00AE0935" w:rsidRPr="00AE0935" w:rsidRDefault="00AE0935" w:rsidP="00AE0935">
      <w:pPr>
        <w:numPr>
          <w:ilvl w:val="0"/>
          <w:numId w:val="1"/>
        </w:numPr>
        <w:spacing w:after="0"/>
      </w:pPr>
      <w:r w:rsidRPr="00AE0935">
        <w:t>Registering patterns and anomalies</w:t>
      </w:r>
    </w:p>
    <w:p w:rsidR="00AE0935" w:rsidRPr="00AE0935" w:rsidRDefault="00AE0935" w:rsidP="00AE0935">
      <w:pPr>
        <w:numPr>
          <w:ilvl w:val="0"/>
          <w:numId w:val="1"/>
        </w:numPr>
        <w:spacing w:after="0"/>
      </w:pPr>
      <w:r w:rsidRPr="00AE0935">
        <w:t xml:space="preserve">Making use of previous knowledge </w:t>
      </w:r>
    </w:p>
    <w:p w:rsidR="00AE0935" w:rsidRPr="00AE0935" w:rsidRDefault="00AE0935" w:rsidP="00AE0935">
      <w:pPr>
        <w:numPr>
          <w:ilvl w:val="0"/>
          <w:numId w:val="1"/>
        </w:numPr>
        <w:spacing w:after="0"/>
      </w:pPr>
      <w:r w:rsidRPr="00AE0935">
        <w:t>Researching productively</w:t>
      </w:r>
    </w:p>
    <w:p w:rsidR="006E0C3A" w:rsidRDefault="00AE0935" w:rsidP="006E0C3A">
      <w:pPr>
        <w:numPr>
          <w:ilvl w:val="0"/>
          <w:numId w:val="1"/>
        </w:numPr>
        <w:spacing w:after="0"/>
      </w:pPr>
      <w:r w:rsidRPr="00AE0935">
        <w:t>Formulating good questions</w:t>
      </w:r>
    </w:p>
    <w:p w:rsidR="006E0C3A" w:rsidRPr="001E55A4" w:rsidRDefault="006E0C3A" w:rsidP="006E0C3A">
      <w:pPr>
        <w:spacing w:after="0"/>
        <w:ind w:left="720"/>
      </w:pPr>
    </w:p>
    <w:p w:rsidR="00AE0935" w:rsidRPr="00AE0935" w:rsidRDefault="00AE0935" w:rsidP="00AE0935">
      <w:pPr>
        <w:spacing w:after="0"/>
        <w:rPr>
          <w:b/>
        </w:rPr>
      </w:pPr>
      <w:r w:rsidRPr="00AE0935">
        <w:rPr>
          <w:b/>
        </w:rPr>
        <w:t xml:space="preserve">Open-minded, by: </w:t>
      </w:r>
    </w:p>
    <w:p w:rsidR="00AE0935" w:rsidRPr="00AE0935" w:rsidRDefault="00AE0935" w:rsidP="00AE0935">
      <w:pPr>
        <w:numPr>
          <w:ilvl w:val="0"/>
          <w:numId w:val="1"/>
        </w:numPr>
        <w:spacing w:after="0"/>
      </w:pPr>
      <w:r w:rsidRPr="00AE0935">
        <w:t>Using lateral thinking</w:t>
      </w:r>
    </w:p>
    <w:p w:rsidR="00AE0935" w:rsidRPr="00AE0935" w:rsidRDefault="00AE0935" w:rsidP="00AE0935">
      <w:pPr>
        <w:numPr>
          <w:ilvl w:val="0"/>
          <w:numId w:val="1"/>
        </w:numPr>
        <w:spacing w:after="0"/>
      </w:pPr>
      <w:r w:rsidRPr="00AE0935">
        <w:t>Using divergent thinking</w:t>
      </w:r>
    </w:p>
    <w:p w:rsidR="00AE0935" w:rsidRPr="00AE0935" w:rsidRDefault="00AE0935" w:rsidP="00AE0935">
      <w:pPr>
        <w:numPr>
          <w:ilvl w:val="0"/>
          <w:numId w:val="1"/>
        </w:numPr>
        <w:spacing w:after="0"/>
      </w:pPr>
      <w:r w:rsidRPr="00AE0935">
        <w:t>Hypothesising</w:t>
      </w:r>
    </w:p>
    <w:p w:rsidR="00AE0935" w:rsidRPr="00AE0935" w:rsidRDefault="00AE0935" w:rsidP="00AE0935">
      <w:pPr>
        <w:numPr>
          <w:ilvl w:val="0"/>
          <w:numId w:val="1"/>
        </w:numPr>
        <w:spacing w:after="0"/>
      </w:pPr>
      <w:r w:rsidRPr="00AE0935">
        <w:t>Exploring multiple viewpoints</w:t>
      </w:r>
    </w:p>
    <w:p w:rsidR="00C23147" w:rsidRDefault="00AE0935" w:rsidP="00AE0935">
      <w:pPr>
        <w:numPr>
          <w:ilvl w:val="0"/>
          <w:numId w:val="1"/>
        </w:numPr>
        <w:spacing w:after="0"/>
      </w:pPr>
      <w:r w:rsidRPr="00AE0935">
        <w:t>Being flexible, adaptable and functioning well with uncertainty</w:t>
      </w:r>
    </w:p>
    <w:p w:rsidR="006E0C3A" w:rsidRPr="001E55A4" w:rsidRDefault="006E0C3A" w:rsidP="006E0C3A">
      <w:pPr>
        <w:spacing w:after="0"/>
        <w:ind w:left="720"/>
      </w:pPr>
    </w:p>
    <w:p w:rsidR="00AE0935" w:rsidRPr="00AE0935" w:rsidRDefault="00AE0935" w:rsidP="00AE0935">
      <w:pPr>
        <w:spacing w:after="0"/>
        <w:rPr>
          <w:b/>
        </w:rPr>
      </w:pPr>
      <w:r w:rsidRPr="00AE0935">
        <w:rPr>
          <w:b/>
        </w:rPr>
        <w:t>Able to harness imagination, by:</w:t>
      </w:r>
    </w:p>
    <w:p w:rsidR="00AE0935" w:rsidRPr="00AE0935" w:rsidRDefault="00AE0935" w:rsidP="00AE0935">
      <w:pPr>
        <w:numPr>
          <w:ilvl w:val="0"/>
          <w:numId w:val="1"/>
        </w:numPr>
        <w:spacing w:after="0"/>
      </w:pPr>
      <w:r w:rsidRPr="00AE0935">
        <w:t xml:space="preserve">Exploring, synthesising and refining multiple options </w:t>
      </w:r>
    </w:p>
    <w:p w:rsidR="00AE0935" w:rsidRPr="00AE0935" w:rsidRDefault="00AE0935" w:rsidP="00AE0935">
      <w:pPr>
        <w:numPr>
          <w:ilvl w:val="0"/>
          <w:numId w:val="1"/>
        </w:numPr>
        <w:spacing w:after="0"/>
      </w:pPr>
      <w:r w:rsidRPr="00AE0935">
        <w:t>Generating and refining ideas</w:t>
      </w:r>
    </w:p>
    <w:p w:rsidR="00C23147" w:rsidRDefault="00AE0935" w:rsidP="00AE0935">
      <w:pPr>
        <w:numPr>
          <w:ilvl w:val="0"/>
          <w:numId w:val="1"/>
        </w:numPr>
        <w:spacing w:after="0"/>
      </w:pPr>
      <w:r w:rsidRPr="00AE0935">
        <w:t xml:space="preserve">Inventing </w:t>
      </w:r>
    </w:p>
    <w:p w:rsidR="006E0C3A" w:rsidRPr="001E55A4" w:rsidRDefault="006E0C3A" w:rsidP="006E0C3A">
      <w:pPr>
        <w:spacing w:after="0"/>
        <w:ind w:left="720"/>
      </w:pPr>
    </w:p>
    <w:p w:rsidR="00AE0935" w:rsidRPr="00AE0935" w:rsidRDefault="00AE0935" w:rsidP="00AE0935">
      <w:pPr>
        <w:spacing w:after="0"/>
        <w:rPr>
          <w:b/>
        </w:rPr>
      </w:pPr>
      <w:r w:rsidRPr="00AE0935">
        <w:rPr>
          <w:b/>
        </w:rPr>
        <w:t>Able to identify and solve problems, by:</w:t>
      </w:r>
    </w:p>
    <w:p w:rsidR="00AE0935" w:rsidRPr="00AE0935" w:rsidRDefault="00AE0935" w:rsidP="00AE0935">
      <w:pPr>
        <w:numPr>
          <w:ilvl w:val="0"/>
          <w:numId w:val="1"/>
        </w:numPr>
        <w:spacing w:after="0"/>
      </w:pPr>
      <w:r w:rsidRPr="00AE0935">
        <w:t>Understanding and defining problems</w:t>
      </w:r>
    </w:p>
    <w:p w:rsidR="00AE0935" w:rsidRPr="00AE0935" w:rsidRDefault="00AE0935" w:rsidP="00AE0935">
      <w:pPr>
        <w:numPr>
          <w:ilvl w:val="0"/>
          <w:numId w:val="1"/>
        </w:numPr>
        <w:spacing w:after="0"/>
      </w:pPr>
      <w:r w:rsidRPr="00AE0935">
        <w:t>Crafting, delivering and presenting solutions</w:t>
      </w:r>
    </w:p>
    <w:p w:rsidR="00AE0935" w:rsidRPr="00AE0935" w:rsidRDefault="00AE0935" w:rsidP="00AE0935">
      <w:pPr>
        <w:numPr>
          <w:ilvl w:val="0"/>
          <w:numId w:val="1"/>
        </w:numPr>
        <w:spacing w:after="0"/>
      </w:pPr>
      <w:r w:rsidRPr="00AE0935">
        <w:t xml:space="preserve">Demonstrating initiative, discipline, persistence and resilience </w:t>
      </w:r>
    </w:p>
    <w:p w:rsidR="00AE0935" w:rsidRPr="00AE0935" w:rsidRDefault="00AE0935" w:rsidP="00AE0935">
      <w:pPr>
        <w:numPr>
          <w:ilvl w:val="0"/>
          <w:numId w:val="1"/>
        </w:numPr>
        <w:spacing w:after="0"/>
      </w:pPr>
      <w:r w:rsidRPr="00AE0935">
        <w:t>Evaluating impact and success of solutions</w:t>
      </w:r>
    </w:p>
    <w:p w:rsidR="00504C05" w:rsidRDefault="00AE0935" w:rsidP="00CB5538">
      <w:pPr>
        <w:numPr>
          <w:ilvl w:val="0"/>
          <w:numId w:val="1"/>
        </w:numPr>
        <w:spacing w:after="0"/>
      </w:pPr>
      <w:r w:rsidRPr="00AE0935">
        <w:t>Identifying and implementing next steps in refinement or development process</w:t>
      </w:r>
    </w:p>
    <w:p w:rsidR="006E0C3A" w:rsidRDefault="006E0C3A" w:rsidP="006E0C3A">
      <w:pPr>
        <w:spacing w:after="0"/>
      </w:pPr>
    </w:p>
    <w:p w:rsidR="002153EB" w:rsidRDefault="006E0C3A" w:rsidP="006E0C3A">
      <w:pPr>
        <w:spacing w:after="0"/>
        <w:ind w:left="720"/>
        <w:jc w:val="center"/>
      </w:pPr>
      <w:r w:rsidRPr="006E0C3A">
        <w:drawing>
          <wp:inline distT="0" distB="0" distL="0" distR="0" wp14:anchorId="01AB7820" wp14:editId="2A2C1933">
            <wp:extent cx="3279228" cy="154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75" r="14356"/>
                    <a:stretch/>
                  </pic:blipFill>
                  <pic:spPr bwMode="auto">
                    <a:xfrm>
                      <a:off x="0" y="0"/>
                      <a:ext cx="3286516" cy="1547752"/>
                    </a:xfrm>
                    <a:prstGeom prst="rect">
                      <a:avLst/>
                    </a:prstGeom>
                    <a:noFill/>
                    <a:ln>
                      <a:noFill/>
                    </a:ln>
                    <a:effectLst/>
                    <a:extLst/>
                  </pic:spPr>
                </pic:pic>
              </a:graphicData>
            </a:graphic>
          </wp:inline>
        </w:drawing>
      </w:r>
    </w:p>
    <w:p w:rsidR="00A45C1B" w:rsidRDefault="00A45C1B" w:rsidP="006E0C3A">
      <w:pPr>
        <w:jc w:val="center"/>
        <w:rPr>
          <w:b/>
        </w:rPr>
      </w:pPr>
    </w:p>
    <w:p w:rsidR="00E611AF" w:rsidRDefault="00E611AF" w:rsidP="006B06B3">
      <w:pPr>
        <w:rPr>
          <w:b/>
        </w:rPr>
      </w:pPr>
      <w:r>
        <w:rPr>
          <w:b/>
        </w:rPr>
        <w:t>What learning environments are conducive to the development of creativity skills?</w:t>
      </w:r>
    </w:p>
    <w:p w:rsidR="006B06B3" w:rsidRDefault="00504C05" w:rsidP="006B06B3">
      <w:r>
        <w:t xml:space="preserve">As positive reports </w:t>
      </w:r>
      <w:r w:rsidR="00377520">
        <w:t xml:space="preserve">began to emerge </w:t>
      </w:r>
      <w:r w:rsidR="00821645">
        <w:t xml:space="preserve">regarding </w:t>
      </w:r>
      <w:r>
        <w:t xml:space="preserve">the impact </w:t>
      </w:r>
      <w:r w:rsidR="00377520">
        <w:t xml:space="preserve">on pupil learning </w:t>
      </w:r>
      <w:r>
        <w:t>that a foc</w:t>
      </w:r>
      <w:r w:rsidR="00377520">
        <w:t>us on creativity</w:t>
      </w:r>
      <w:r w:rsidR="00821645">
        <w:t xml:space="preserve"> brings</w:t>
      </w:r>
      <w:r w:rsidR="00821645">
        <w:rPr>
          <w:rStyle w:val="FootnoteReference"/>
        </w:rPr>
        <w:footnoteReference w:id="4"/>
      </w:r>
      <w:r w:rsidR="00670334">
        <w:t xml:space="preserve">, </w:t>
      </w:r>
      <w:r>
        <w:t xml:space="preserve">international research </w:t>
      </w:r>
      <w:r w:rsidR="00670334">
        <w:t>shifted its focus to identifying and describing</w:t>
      </w:r>
      <w:r>
        <w:t xml:space="preserve"> the learning environment in which creativity skills </w:t>
      </w:r>
      <w:r w:rsidR="00377520">
        <w:t>appear to thrive.</w:t>
      </w:r>
      <w:r w:rsidR="006B06B3">
        <w:t xml:space="preserve"> Evaluations</w:t>
      </w:r>
      <w:r w:rsidR="000B3EBC">
        <w:t xml:space="preserve"> </w:t>
      </w:r>
      <w:r w:rsidR="006B06B3">
        <w:t>of the Creative Partnerships programme in England</w:t>
      </w:r>
      <w:r w:rsidR="00821645">
        <w:t xml:space="preserve">, such as Cambridge University’s </w:t>
      </w:r>
      <w:r w:rsidR="00821645">
        <w:rPr>
          <w:i/>
        </w:rPr>
        <w:t>The Impact of Creative Partnerships on the Well-Being</w:t>
      </w:r>
      <w:r w:rsidR="006B06B3">
        <w:t xml:space="preserve"> </w:t>
      </w:r>
      <w:r w:rsidR="00821645" w:rsidRPr="00821645">
        <w:rPr>
          <w:i/>
        </w:rPr>
        <w:t>of Children and Young People</w:t>
      </w:r>
      <w:r w:rsidR="00821645">
        <w:rPr>
          <w:rStyle w:val="FootnoteReference"/>
          <w:i/>
        </w:rPr>
        <w:footnoteReference w:id="5"/>
      </w:r>
      <w:r w:rsidR="00931092">
        <w:t xml:space="preserve">, </w:t>
      </w:r>
      <w:r w:rsidR="00821645">
        <w:t>showed</w:t>
      </w:r>
      <w:r w:rsidR="006B06B3">
        <w:t xml:space="preserve"> that a student educated in a context in which they are an essential learning resource, and where mobility, emotion, team working and risk are central to the learning experience, is a student who is ‘high functioning’. In this form of education, the whole child is engaged in the learning experience, not only aspects of their me</w:t>
      </w:r>
      <w:r w:rsidR="00821645">
        <w:t xml:space="preserve">ntal processes. </w:t>
      </w:r>
      <w:r w:rsidR="000B3EBC">
        <w:t>In other words, t</w:t>
      </w:r>
      <w:r w:rsidR="00377520">
        <w:t>hey are physically</w:t>
      </w:r>
      <w:r w:rsidR="00821645">
        <w:t xml:space="preserve">, socially, </w:t>
      </w:r>
      <w:r w:rsidR="00377520">
        <w:t>emotionally</w:t>
      </w:r>
      <w:r w:rsidR="00821645">
        <w:t xml:space="preserve"> and intellectually</w:t>
      </w:r>
      <w:r w:rsidR="00377520">
        <w:t xml:space="preserve"> engaged</w:t>
      </w:r>
      <w:r w:rsidR="006B06B3">
        <w:t xml:space="preserve">. It is this sense of being ‘high functioning’ which leads to feelings of well-being within the child, and this in turn builds the resilience and confidence which underpins successful learning. These practices are effective because they directly impact on the students’ sense of competency, autonomy and relatedness. They provide the sense of agency and motivation from </w:t>
      </w:r>
      <w:r w:rsidR="004C5097">
        <w:t>which sustainable learning</w:t>
      </w:r>
      <w:r w:rsidR="006B06B3">
        <w:t xml:space="preserve"> is ge</w:t>
      </w:r>
      <w:r w:rsidR="00821645">
        <w:t>ner</w:t>
      </w:r>
      <w:r w:rsidR="00670334">
        <w:t>ated. This is why Cambridge University</w:t>
      </w:r>
      <w:r w:rsidR="006B06B3">
        <w:t xml:space="preserve"> found students at Creative Partnership schools to be more engaged, better behaved and achieving mo</w:t>
      </w:r>
      <w:r w:rsidR="00821645">
        <w:t>re. As the researchers explained</w:t>
      </w:r>
      <w:r w:rsidR="006A3A27">
        <w:t>:</w:t>
      </w:r>
    </w:p>
    <w:p w:rsidR="00504C05" w:rsidRPr="006A3A27" w:rsidRDefault="006B06B3" w:rsidP="006A3A27">
      <w:pPr>
        <w:ind w:left="720"/>
        <w:rPr>
          <w:i/>
        </w:rPr>
      </w:pPr>
      <w:r w:rsidRPr="006A3A27">
        <w:rPr>
          <w:i/>
        </w:rPr>
        <w:t>“In this model of educational progression children move from a point where they acquire knowledge that is already known by others, to a point where they can order that knowledge within particular frameworks, to a further point where they can, without too much assistance, interrogate their own thought processes in creating their personal frameworks or restructuring existing</w:t>
      </w:r>
      <w:r w:rsidR="00670334">
        <w:rPr>
          <w:i/>
        </w:rPr>
        <w:t xml:space="preserve"> knowledge</w:t>
      </w:r>
      <w:r w:rsidRPr="006A3A27">
        <w:rPr>
          <w:i/>
        </w:rPr>
        <w:t xml:space="preserve">.”  </w:t>
      </w:r>
    </w:p>
    <w:p w:rsidR="005D3D88" w:rsidRDefault="00505A1B" w:rsidP="00CB5538">
      <w:r>
        <w:t>From a variety of different reports</w:t>
      </w:r>
      <w:r w:rsidR="000B3EBC">
        <w:t>, the</w:t>
      </w:r>
      <w:r w:rsidR="00375BF3">
        <w:t xml:space="preserve"> framework of such a learning environment began to emerge. </w:t>
      </w:r>
      <w:r w:rsidR="004E51CC">
        <w:t>Nottingham University</w:t>
      </w:r>
      <w:r w:rsidR="004E51CC">
        <w:rPr>
          <w:rStyle w:val="FootnoteReference"/>
          <w:i/>
        </w:rPr>
        <w:footnoteReference w:id="6"/>
      </w:r>
      <w:r w:rsidR="000B3EBC">
        <w:rPr>
          <w:i/>
        </w:rPr>
        <w:t xml:space="preserve">, </w:t>
      </w:r>
      <w:r w:rsidR="004E51CC" w:rsidRPr="004E51CC">
        <w:t xml:space="preserve">in </w:t>
      </w:r>
      <w:r w:rsidR="000B3EBC">
        <w:t>partic</w:t>
      </w:r>
      <w:r w:rsidR="003F07AB">
        <w:t>ula</w:t>
      </w:r>
      <w:r w:rsidR="004E51CC" w:rsidRPr="004E51CC">
        <w:t>r</w:t>
      </w:r>
      <w:r w:rsidR="003F07AB">
        <w:t>,</w:t>
      </w:r>
      <w:r w:rsidR="004E51CC" w:rsidRPr="004E51CC">
        <w:t xml:space="preserve"> </w:t>
      </w:r>
      <w:r w:rsidR="005D1292">
        <w:t xml:space="preserve">in their report </w:t>
      </w:r>
      <w:r w:rsidR="005D1292" w:rsidRPr="005D1292">
        <w:rPr>
          <w:i/>
        </w:rPr>
        <w:t>The</w:t>
      </w:r>
      <w:r w:rsidR="005D1292">
        <w:t xml:space="preserve"> </w:t>
      </w:r>
      <w:r w:rsidR="005D1292">
        <w:rPr>
          <w:i/>
        </w:rPr>
        <w:t xml:space="preserve">Signature Pedagogies Project: A Final Report </w:t>
      </w:r>
      <w:r w:rsidR="004E51CC" w:rsidRPr="004E51CC">
        <w:t>were able to</w:t>
      </w:r>
      <w:r w:rsidR="004E51CC">
        <w:t xml:space="preserve"> identify the range of pedagogies being deployed in Creative Partnerships programme</w:t>
      </w:r>
      <w:r w:rsidR="005D1292">
        <w:t>s</w:t>
      </w:r>
      <w:r w:rsidR="004E51CC">
        <w:t>. Together with work from Winchester University</w:t>
      </w:r>
      <w:r w:rsidR="006B1568">
        <w:rPr>
          <w:rStyle w:val="FootnoteReference"/>
        </w:rPr>
        <w:footnoteReference w:id="7"/>
      </w:r>
      <w:r w:rsidR="005D1292">
        <w:t xml:space="preserve">, and the work of Cambridge </w:t>
      </w:r>
      <w:r w:rsidR="006B1568">
        <w:t>University referenced above a clear picture began to emerge which is summarised in</w:t>
      </w:r>
      <w:r w:rsidR="00DC5420">
        <w:t xml:space="preserve"> </w:t>
      </w:r>
      <w:r w:rsidR="006B1568">
        <w:t>Figure 1 below.</w:t>
      </w:r>
    </w:p>
    <w:p w:rsidR="004C5097" w:rsidRDefault="004C5097" w:rsidP="00CB5538"/>
    <w:p w:rsidR="00C94F73" w:rsidRDefault="005D3D88" w:rsidP="006E0C3A">
      <w:pPr>
        <w:jc w:val="center"/>
      </w:pPr>
      <w:r>
        <w:rPr>
          <w:noProof/>
          <w:lang w:eastAsia="en-GB"/>
        </w:rPr>
        <w:lastRenderedPageBreak/>
        <w:drawing>
          <wp:inline distT="0" distB="0" distL="0" distR="0" wp14:anchorId="6C7A047A" wp14:editId="200AA8E5">
            <wp:extent cx="4414520" cy="3623659"/>
            <wp:effectExtent l="0" t="0" r="5080" b="0"/>
            <wp:docPr id="8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10"/>
                    <a:stretch/>
                  </pic:blipFill>
                  <pic:spPr bwMode="auto">
                    <a:xfrm>
                      <a:off x="0" y="0"/>
                      <a:ext cx="4416106" cy="362496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B1568" w:rsidRDefault="006B1568" w:rsidP="006B1568">
      <w:pPr>
        <w:jc w:val="center"/>
        <w:rPr>
          <w:i/>
        </w:rPr>
      </w:pPr>
      <w:r w:rsidRPr="006B1568">
        <w:rPr>
          <w:i/>
        </w:rPr>
        <w:t xml:space="preserve">Figure 1: Characteristic features of the so-called </w:t>
      </w:r>
      <w:r w:rsidR="006502B9">
        <w:rPr>
          <w:i/>
        </w:rPr>
        <w:t>‘</w:t>
      </w:r>
      <w:r w:rsidRPr="006B1568">
        <w:rPr>
          <w:i/>
        </w:rPr>
        <w:t>high functioning classroom</w:t>
      </w:r>
      <w:r w:rsidR="006502B9">
        <w:rPr>
          <w:i/>
        </w:rPr>
        <w:t>’</w:t>
      </w:r>
    </w:p>
    <w:p w:rsidR="000B3EBC" w:rsidRDefault="000B3EBC" w:rsidP="000B3EBC">
      <w:r>
        <w:t xml:space="preserve">This is not to argue that the ‘low functioning’ </w:t>
      </w:r>
      <w:r w:rsidR="001D446C">
        <w:t xml:space="preserve">classroom environment is wrong. </w:t>
      </w:r>
      <w:r w:rsidR="008753C9">
        <w:t>There are</w:t>
      </w:r>
      <w:r w:rsidR="0088091E">
        <w:t xml:space="preserve"> occasions when a frontal, </w:t>
      </w:r>
      <w:proofErr w:type="spellStart"/>
      <w:r w:rsidR="0088091E">
        <w:t>transmissive</w:t>
      </w:r>
      <w:proofErr w:type="spellEnd"/>
      <w:r w:rsidR="0088091E">
        <w:t xml:space="preserve"> style of teaching is appropriate. There are also some pupils who prefer a more passive style of learning. However, where this becomes the dominant or single pedagogy being dep</w:t>
      </w:r>
      <w:r w:rsidR="00E611AF">
        <w:t xml:space="preserve">loyed, it fails to </w:t>
      </w:r>
      <w:r w:rsidR="0088091E">
        <w:t xml:space="preserve">engage </w:t>
      </w:r>
      <w:r w:rsidR="00053913">
        <w:t xml:space="preserve">the majority of </w:t>
      </w:r>
      <w:r w:rsidR="0088091E">
        <w:t>pupils in their learning sufficiently to achieve the degree of focus, concentration and motivation that deep learning requires.</w:t>
      </w:r>
    </w:p>
    <w:p w:rsidR="00E611AF" w:rsidRDefault="00E611AF" w:rsidP="000B3EBC">
      <w:pPr>
        <w:rPr>
          <w:b/>
        </w:rPr>
      </w:pPr>
      <w:r>
        <w:rPr>
          <w:b/>
        </w:rPr>
        <w:t>How does this connect with Executive Functions of the brain?</w:t>
      </w:r>
    </w:p>
    <w:p w:rsidR="00E611AF" w:rsidRDefault="00E611AF" w:rsidP="000B3EBC">
      <w:r>
        <w:t>There are a number of reason</w:t>
      </w:r>
      <w:r w:rsidR="00053913">
        <w:t xml:space="preserve">s why creativity is so strongly linked to </w:t>
      </w:r>
      <w:r w:rsidR="0033462B">
        <w:t>executive f</w:t>
      </w:r>
      <w:r>
        <w:t>unctions of the brain.</w:t>
      </w:r>
    </w:p>
    <w:p w:rsidR="00053913" w:rsidRDefault="0033462B" w:rsidP="00053913">
      <w:r>
        <w:t xml:space="preserve">Firstly, there are strong similarities between the language being used by psychologists to describe executive functions and the language being used </w:t>
      </w:r>
      <w:r w:rsidR="003E16BA">
        <w:t xml:space="preserve">in Scotland </w:t>
      </w:r>
      <w:r>
        <w:t xml:space="preserve">to define creativity. </w:t>
      </w:r>
      <w:r w:rsidR="00A7265F">
        <w:t>This is</w:t>
      </w:r>
      <w:r w:rsidR="007C666B">
        <w:t xml:space="preserve"> clear when you compare descript</w:t>
      </w:r>
      <w:r w:rsidR="00A7265F">
        <w:t>ions of executive functions</w:t>
      </w:r>
      <w:r w:rsidR="007C666B">
        <w:t xml:space="preserve"> with the defin</w:t>
      </w:r>
      <w:r w:rsidR="003E16BA">
        <w:t>ition of creativity skills quoted</w:t>
      </w:r>
      <w:r w:rsidR="007C666B">
        <w:t xml:space="preserve"> earli</w:t>
      </w:r>
      <w:r w:rsidR="00053913">
        <w:t>er. In Figure 2 below</w:t>
      </w:r>
      <w:r w:rsidR="007C666B">
        <w:t xml:space="preserve"> </w:t>
      </w:r>
      <w:r w:rsidR="003E16BA">
        <w:t xml:space="preserve">the Scottish </w:t>
      </w:r>
      <w:r w:rsidR="007C666B">
        <w:t xml:space="preserve">creativity skills </w:t>
      </w:r>
      <w:r w:rsidR="006502B9">
        <w:t>are compared with standard definitions of executive functions of the brain. Although the individual skills are grouped under different headings, the similarity is immediately obvious.</w:t>
      </w:r>
      <w:r w:rsidR="00053913" w:rsidRPr="00053913">
        <w:t xml:space="preserve"> </w:t>
      </w:r>
      <w:r w:rsidR="00053913">
        <w:t xml:space="preserve"> As a result, it is hard to avoid the conclusion t</w:t>
      </w:r>
      <w:r w:rsidR="00053913" w:rsidRPr="00053913">
        <w:t>hat they are actually the same set of attributes.</w:t>
      </w:r>
    </w:p>
    <w:p w:rsidR="009E73A6" w:rsidRPr="00053913" w:rsidRDefault="009E73A6" w:rsidP="00053913"/>
    <w:p w:rsidR="00B450CC" w:rsidRDefault="009E73A6" w:rsidP="00B450CC">
      <w:r>
        <w:rPr>
          <w:noProof/>
          <w:lang w:eastAsia="en-GB"/>
        </w:rPr>
        <w:lastRenderedPageBreak/>
        <w:drawing>
          <wp:inline distT="0" distB="0" distL="0" distR="0" wp14:anchorId="7B29DB57" wp14:editId="50B6CC9E">
            <wp:extent cx="5731510" cy="42110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211068"/>
                    </a:xfrm>
                    <a:prstGeom prst="rect">
                      <a:avLst/>
                    </a:prstGeom>
                  </pic:spPr>
                </pic:pic>
              </a:graphicData>
            </a:graphic>
          </wp:inline>
        </w:drawing>
      </w:r>
    </w:p>
    <w:p w:rsidR="006502B9" w:rsidRDefault="006502B9" w:rsidP="00B450CC">
      <w:pPr>
        <w:rPr>
          <w:i/>
        </w:rPr>
      </w:pPr>
    </w:p>
    <w:p w:rsidR="00053913" w:rsidRPr="009E73A6" w:rsidRDefault="006502B9" w:rsidP="00B450CC">
      <w:pPr>
        <w:rPr>
          <w:i/>
        </w:rPr>
      </w:pPr>
      <w:r>
        <w:rPr>
          <w:i/>
        </w:rPr>
        <w:t>Figure 2: Comparison between the Executive Functions and Creativity Skills</w:t>
      </w:r>
    </w:p>
    <w:p w:rsidR="009B7C79" w:rsidRDefault="009B7C79" w:rsidP="00B450CC">
      <w:pPr>
        <w:spacing w:after="0"/>
      </w:pPr>
      <w:r>
        <w:t>Secondly, executive functions</w:t>
      </w:r>
      <w:r w:rsidR="00B02A1F">
        <w:t>’</w:t>
      </w:r>
      <w:r>
        <w:t xml:space="preserve"> researchers are clear about </w:t>
      </w:r>
      <w:r w:rsidR="00891331">
        <w:t>the classroom conditions under wh</w:t>
      </w:r>
      <w:r w:rsidR="00A12A25">
        <w:t>ich executive functions are developed.</w:t>
      </w:r>
      <w:r w:rsidR="006A1EE3">
        <w:t xml:space="preserve"> Adele Diamond, in her summary of Executive Functions</w:t>
      </w:r>
      <w:r w:rsidR="00517D4F">
        <w:rPr>
          <w:rStyle w:val="FootnoteReference"/>
        </w:rPr>
        <w:footnoteReference w:id="8"/>
      </w:r>
      <w:r w:rsidR="004C5097">
        <w:t xml:space="preserve"> of the brain explains</w:t>
      </w:r>
      <w:r w:rsidR="006A1EE3">
        <w:t>:</w:t>
      </w:r>
    </w:p>
    <w:p w:rsidR="006A1EE3" w:rsidRDefault="006A1EE3" w:rsidP="00B450CC">
      <w:pPr>
        <w:spacing w:after="0"/>
      </w:pPr>
    </w:p>
    <w:p w:rsidR="006A1EE3" w:rsidRPr="006A1EE3" w:rsidRDefault="006A1EE3" w:rsidP="006A1EE3">
      <w:pPr>
        <w:spacing w:after="0"/>
        <w:ind w:left="720"/>
        <w:rPr>
          <w:i/>
        </w:rPr>
      </w:pPr>
      <w:r w:rsidRPr="006A1EE3">
        <w:rPr>
          <w:i/>
        </w:rPr>
        <w:t xml:space="preserve">Because </w:t>
      </w:r>
      <w:proofErr w:type="spellStart"/>
      <w:r w:rsidRPr="006A1EE3">
        <w:rPr>
          <w:i/>
        </w:rPr>
        <w:t>EFs</w:t>
      </w:r>
      <w:proofErr w:type="spellEnd"/>
      <w:r w:rsidRPr="006A1EE3">
        <w:rPr>
          <w:i/>
        </w:rPr>
        <w:t xml:space="preserve"> are critical for academic achievement, a society that wants its students to</w:t>
      </w:r>
    </w:p>
    <w:p w:rsidR="006A1EE3" w:rsidRPr="006A1EE3" w:rsidRDefault="006A1EE3" w:rsidP="006A1EE3">
      <w:pPr>
        <w:spacing w:after="0"/>
        <w:ind w:left="720"/>
        <w:rPr>
          <w:i/>
        </w:rPr>
      </w:pPr>
      <w:r w:rsidRPr="006A1EE3">
        <w:rPr>
          <w:i/>
        </w:rPr>
        <w:t>excel needs to take seriously that the different parts of the human being are fundamentally</w:t>
      </w:r>
    </w:p>
    <w:p w:rsidR="006A1EE3" w:rsidRPr="006A1EE3" w:rsidRDefault="006A1EE3" w:rsidP="006A1EE3">
      <w:pPr>
        <w:spacing w:after="0"/>
        <w:ind w:left="720"/>
        <w:rPr>
          <w:i/>
        </w:rPr>
      </w:pPr>
      <w:r w:rsidRPr="006A1EE3">
        <w:rPr>
          <w:i/>
        </w:rPr>
        <w:t>interrelated. If emotional, social, or physical needs are ignored, those unmet needs will</w:t>
      </w:r>
    </w:p>
    <w:p w:rsidR="006A1EE3" w:rsidRDefault="006A1EE3" w:rsidP="006A1EE3">
      <w:pPr>
        <w:spacing w:after="0"/>
        <w:ind w:left="720"/>
        <w:rPr>
          <w:i/>
        </w:rPr>
      </w:pPr>
      <w:r w:rsidRPr="006A1EE3">
        <w:rPr>
          <w:i/>
        </w:rPr>
        <w:t xml:space="preserve">work against good </w:t>
      </w:r>
      <w:proofErr w:type="spellStart"/>
      <w:r w:rsidRPr="006A1EE3">
        <w:rPr>
          <w:i/>
        </w:rPr>
        <w:t>EFs</w:t>
      </w:r>
      <w:proofErr w:type="spellEnd"/>
      <w:r w:rsidRPr="006A1EE3">
        <w:rPr>
          <w:i/>
        </w:rPr>
        <w:t xml:space="preserve"> and hence against academic excellence.</w:t>
      </w:r>
    </w:p>
    <w:p w:rsidR="006A1EE3" w:rsidRDefault="006A1EE3" w:rsidP="006A1EE3">
      <w:pPr>
        <w:spacing w:after="0"/>
        <w:ind w:left="720"/>
        <w:rPr>
          <w:i/>
        </w:rPr>
      </w:pPr>
    </w:p>
    <w:p w:rsidR="006A1EE3" w:rsidRDefault="006A1EE3" w:rsidP="006A1EE3">
      <w:pPr>
        <w:spacing w:after="0"/>
      </w:pPr>
      <w:r>
        <w:t xml:space="preserve">In other words, unless children and young people are physically, socially, emotionally </w:t>
      </w:r>
      <w:r>
        <w:rPr>
          <w:b/>
        </w:rPr>
        <w:t xml:space="preserve">and </w:t>
      </w:r>
      <w:r>
        <w:t>intellectually engaged through their learning, their executive functions will not develop, and this will undermine their capacity to learn.</w:t>
      </w:r>
      <w:r w:rsidR="00517D4F">
        <w:t xml:space="preserve"> As explained above, r</w:t>
      </w:r>
      <w:r>
        <w:t>esearch into embedding creativity in learning reached the same conclusion. It too has identified the need for the emotional, social and physical needs of the child or young person to be addressed and established that when this is achieved, learning outcomes improve. This is enshrined in the concept of the ‘high functioning classroom’</w:t>
      </w:r>
      <w:r w:rsidR="00517D4F">
        <w:t xml:space="preserve">. If exactly the same approach to managing the learning environment is shown to be </w:t>
      </w:r>
      <w:r w:rsidR="00517D4F">
        <w:lastRenderedPageBreak/>
        <w:t>successful in nurturing creativity as well as developing executive fu</w:t>
      </w:r>
      <w:r w:rsidR="00A33133">
        <w:t>nctions of the brain it is</w:t>
      </w:r>
      <w:r w:rsidR="00517D4F">
        <w:t xml:space="preserve"> likely to be because there is no real differen</w:t>
      </w:r>
      <w:r w:rsidR="004C5097">
        <w:t xml:space="preserve">ce between </w:t>
      </w:r>
      <w:r w:rsidR="00517D4F">
        <w:t>creativity and that of executive functions.</w:t>
      </w:r>
    </w:p>
    <w:p w:rsidR="00517D4F" w:rsidRDefault="00517D4F" w:rsidP="006A1EE3">
      <w:pPr>
        <w:spacing w:after="0"/>
      </w:pPr>
    </w:p>
    <w:p w:rsidR="00517D4F" w:rsidRDefault="00517D4F" w:rsidP="006A1EE3">
      <w:pPr>
        <w:spacing w:after="0"/>
      </w:pPr>
      <w:r>
        <w:t xml:space="preserve">Thirdly, </w:t>
      </w:r>
      <w:r w:rsidR="00F67301">
        <w:t xml:space="preserve">there is a very strong correlation between the development </w:t>
      </w:r>
      <w:r w:rsidR="00A028A6">
        <w:t>of executive functions and socio</w:t>
      </w:r>
      <w:r w:rsidR="00F67301">
        <w:t xml:space="preserve">-economic status (SES). Children </w:t>
      </w:r>
      <w:r w:rsidR="0087551D">
        <w:t>living in poverty</w:t>
      </w:r>
      <w:r w:rsidR="00A028A6">
        <w:t xml:space="preserve"> are far more likely to arrive in school with less developed executive functions. This reduces their capacity to learn effectively. As a result they soon start </w:t>
      </w:r>
      <w:r w:rsidR="004D0952">
        <w:t xml:space="preserve">to fall behind. However, </w:t>
      </w:r>
      <w:proofErr w:type="spellStart"/>
      <w:r w:rsidR="004D0952">
        <w:t>CCE</w:t>
      </w:r>
      <w:proofErr w:type="spellEnd"/>
      <w:r w:rsidR="004D0952">
        <w:t xml:space="preserve"> h</w:t>
      </w:r>
      <w:r w:rsidR="00A028A6">
        <w:t>as shown that approaches to learning which focus on creativity are particularly successful in raising performance in schools serving the most deprived communities. For instance, when Ofsted inspected Creative</w:t>
      </w:r>
      <w:r w:rsidR="00676F96">
        <w:t xml:space="preserve"> Partnerships in England </w:t>
      </w:r>
      <w:r w:rsidR="001038EE">
        <w:t>in 2010</w:t>
      </w:r>
      <w:r w:rsidR="00A028A6">
        <w:t xml:space="preserve"> they found:</w:t>
      </w:r>
    </w:p>
    <w:p w:rsidR="00A028A6" w:rsidRDefault="00A028A6" w:rsidP="006A1EE3">
      <w:pPr>
        <w:spacing w:after="0"/>
      </w:pPr>
    </w:p>
    <w:p w:rsidR="00A028A6" w:rsidRDefault="00A028A6" w:rsidP="00A028A6">
      <w:pPr>
        <w:spacing w:after="0"/>
        <w:ind w:left="720"/>
        <w:rPr>
          <w:i/>
        </w:rPr>
      </w:pPr>
      <w:r w:rsidRPr="00A028A6">
        <w:rPr>
          <w:i/>
        </w:rPr>
        <w:t>Schools in challenging circumstances  ̶  those with a higher than average proportion of pupils eligible for free schools meals, low attainment on entry and high rates of pupil mobility  ̶  showed the greatest improvements in pupils’ ability to draw discerningly on a range of data and work collaboratively to solve problems; their reading and writing; their speaking and listening; and their personal development.</w:t>
      </w:r>
      <w:r w:rsidR="00676F96">
        <w:rPr>
          <w:rStyle w:val="FootnoteReference"/>
          <w:i/>
        </w:rPr>
        <w:footnoteReference w:id="9"/>
      </w:r>
    </w:p>
    <w:p w:rsidR="00676F96" w:rsidRDefault="00676F96" w:rsidP="00A028A6">
      <w:pPr>
        <w:spacing w:after="0"/>
        <w:ind w:left="720"/>
        <w:rPr>
          <w:i/>
        </w:rPr>
      </w:pPr>
    </w:p>
    <w:p w:rsidR="00FF2A8D" w:rsidRDefault="00FF2A8D" w:rsidP="00FF2A8D">
      <w:pPr>
        <w:spacing w:after="0"/>
      </w:pPr>
      <w:r>
        <w:t>Given that approaches to learning known to improve executive functions had been deployed, and given improvements in executive function would be most obvious in children from lower SES backgrounds, it cannot be a coincidence that the greatest</w:t>
      </w:r>
      <w:r w:rsidR="00A33133">
        <w:t xml:space="preserve"> improvement reported by Ofsted</w:t>
      </w:r>
      <w:r>
        <w:t xml:space="preserve"> in learning is detected amongst children from the poorest background. Again this strongly suggests that executive functions and</w:t>
      </w:r>
      <w:r w:rsidR="00A33133">
        <w:t xml:space="preserve"> creativity skills are one and the same</w:t>
      </w:r>
      <w:r>
        <w:t>.</w:t>
      </w:r>
      <w:r w:rsidR="003B22B2">
        <w:t xml:space="preserve"> It is important to note in this context that research into executive functions have found the same effect: Adele Diam</w:t>
      </w:r>
      <w:r w:rsidR="00042565">
        <w:t>o</w:t>
      </w:r>
      <w:r w:rsidR="003B22B2">
        <w:t>nd</w:t>
      </w:r>
      <w:r w:rsidR="00A33133">
        <w:t xml:space="preserve"> </w:t>
      </w:r>
      <w:r w:rsidR="003B22B2">
        <w:t>notes:</w:t>
      </w:r>
    </w:p>
    <w:p w:rsidR="003B22B2" w:rsidRDefault="003B22B2" w:rsidP="00FF2A8D">
      <w:pPr>
        <w:spacing w:after="0"/>
      </w:pPr>
    </w:p>
    <w:p w:rsidR="003B22B2" w:rsidRPr="003B22B2" w:rsidRDefault="003B22B2" w:rsidP="003B22B2">
      <w:pPr>
        <w:spacing w:after="0"/>
        <w:ind w:left="720"/>
        <w:rPr>
          <w:i/>
        </w:rPr>
      </w:pPr>
      <w:r w:rsidRPr="003B22B2">
        <w:rPr>
          <w:i/>
        </w:rPr>
        <w:t xml:space="preserve">The children most behind on </w:t>
      </w:r>
      <w:proofErr w:type="spellStart"/>
      <w:r w:rsidRPr="003B22B2">
        <w:rPr>
          <w:i/>
        </w:rPr>
        <w:t>EFs</w:t>
      </w:r>
      <w:proofErr w:type="spellEnd"/>
      <w:r w:rsidRPr="003B22B2">
        <w:rPr>
          <w:i/>
        </w:rPr>
        <w:t xml:space="preserve"> (including disadvantaged children) benefit the most from any </w:t>
      </w:r>
      <w:proofErr w:type="spellStart"/>
      <w:r w:rsidRPr="003B22B2">
        <w:rPr>
          <w:i/>
        </w:rPr>
        <w:t>EF</w:t>
      </w:r>
      <w:proofErr w:type="spellEnd"/>
      <w:r w:rsidRPr="003B22B2">
        <w:rPr>
          <w:i/>
        </w:rPr>
        <w:t xml:space="preserve"> intervention or program (</w:t>
      </w:r>
      <w:proofErr w:type="spellStart"/>
      <w:r w:rsidRPr="003B22B2">
        <w:rPr>
          <w:i/>
        </w:rPr>
        <w:t>Flook</w:t>
      </w:r>
      <w:proofErr w:type="spellEnd"/>
      <w:r w:rsidRPr="003B22B2">
        <w:rPr>
          <w:i/>
        </w:rPr>
        <w:t xml:space="preserve"> et al. 2010, </w:t>
      </w:r>
      <w:proofErr w:type="spellStart"/>
      <w:r w:rsidRPr="003B22B2">
        <w:rPr>
          <w:i/>
        </w:rPr>
        <w:t>Karbach</w:t>
      </w:r>
      <w:proofErr w:type="spellEnd"/>
      <w:r w:rsidRPr="003B22B2">
        <w:rPr>
          <w:i/>
        </w:rPr>
        <w:t xml:space="preserve"> &amp; </w:t>
      </w:r>
      <w:proofErr w:type="spellStart"/>
      <w:r w:rsidRPr="003B22B2">
        <w:rPr>
          <w:i/>
        </w:rPr>
        <w:t>Kray</w:t>
      </w:r>
      <w:proofErr w:type="spellEnd"/>
      <w:r w:rsidRPr="003B22B2">
        <w:rPr>
          <w:i/>
        </w:rPr>
        <w:t xml:space="preserve"> 2009, Lakes &amp; Hoyt 2004). Hence, early </w:t>
      </w:r>
      <w:proofErr w:type="spellStart"/>
      <w:r w:rsidRPr="003B22B2">
        <w:rPr>
          <w:i/>
        </w:rPr>
        <w:t>EF</w:t>
      </w:r>
      <w:proofErr w:type="spellEnd"/>
      <w:r w:rsidRPr="003B22B2">
        <w:rPr>
          <w:i/>
        </w:rPr>
        <w:t xml:space="preserve"> training might level the playing field by reducing social disparities in </w:t>
      </w:r>
      <w:proofErr w:type="spellStart"/>
      <w:r w:rsidRPr="003B22B2">
        <w:rPr>
          <w:i/>
        </w:rPr>
        <w:t>EFs</w:t>
      </w:r>
      <w:proofErr w:type="spellEnd"/>
      <w:r w:rsidRPr="003B22B2">
        <w:rPr>
          <w:i/>
        </w:rPr>
        <w:t>, thus heading off social disparities in academic achievement and health (O’Shaughnessy et al. 2003).</w:t>
      </w:r>
      <w:r>
        <w:rPr>
          <w:rStyle w:val="FootnoteReference"/>
          <w:i/>
        </w:rPr>
        <w:footnoteReference w:id="10"/>
      </w:r>
    </w:p>
    <w:p w:rsidR="006F2AAA" w:rsidRDefault="006F2AAA" w:rsidP="00FF2A8D">
      <w:pPr>
        <w:spacing w:after="0"/>
      </w:pPr>
    </w:p>
    <w:p w:rsidR="006F2AAA" w:rsidRDefault="006F2AAA" w:rsidP="00FF2A8D">
      <w:pPr>
        <w:spacing w:after="0"/>
        <w:rPr>
          <w:b/>
        </w:rPr>
      </w:pPr>
      <w:r>
        <w:rPr>
          <w:b/>
        </w:rPr>
        <w:t>What is the connection with learning through the arts?</w:t>
      </w:r>
    </w:p>
    <w:p w:rsidR="006F2AAA" w:rsidRDefault="006F2AAA" w:rsidP="00FF2A8D">
      <w:pPr>
        <w:spacing w:after="0"/>
        <w:rPr>
          <w:b/>
        </w:rPr>
      </w:pPr>
    </w:p>
    <w:p w:rsidR="00367828" w:rsidRDefault="006F2AAA" w:rsidP="00FF2A8D">
      <w:pPr>
        <w:spacing w:after="0"/>
      </w:pPr>
      <w:r>
        <w:t xml:space="preserve">In the Creative Partnerships programme, </w:t>
      </w:r>
      <w:r w:rsidR="00E345D0">
        <w:t xml:space="preserve">specially trained artists </w:t>
      </w:r>
      <w:r w:rsidR="000205EA">
        <w:t xml:space="preserve">and creative practitioners </w:t>
      </w:r>
      <w:r w:rsidR="00E345D0">
        <w:t xml:space="preserve">are deployed in the classroom to work with teachers and pupils to develop projects which address specific issues. </w:t>
      </w:r>
      <w:r w:rsidR="002A2573">
        <w:t xml:space="preserve">In the training artists are introduced to definitions of creativity (such as the Creativity Skills as defined in Scotland) </w:t>
      </w:r>
      <w:r w:rsidR="002C26A4">
        <w:t xml:space="preserve">and </w:t>
      </w:r>
      <w:r w:rsidR="002A2573">
        <w:t>theories of learning</w:t>
      </w:r>
      <w:r w:rsidR="002C26A4">
        <w:t xml:space="preserve"> (including learning environments which nurture creativity</w:t>
      </w:r>
      <w:r w:rsidR="000205EA">
        <w:t xml:space="preserve"> such as</w:t>
      </w:r>
      <w:r w:rsidR="002C26A4">
        <w:t xml:space="preserve"> the high functioning classroom). They are trained in the use of a variety of instruments which aid planning and implementation (such as the Creative School Development Framework</w:t>
      </w:r>
      <w:r w:rsidR="000205EA">
        <w:rPr>
          <w:rStyle w:val="FootnoteReference"/>
        </w:rPr>
        <w:footnoteReference w:id="11"/>
      </w:r>
      <w:r w:rsidR="002C26A4">
        <w:t xml:space="preserve"> and programme planning and evaluation</w:t>
      </w:r>
      <w:r w:rsidR="00367828">
        <w:t xml:space="preserve"> frameworks</w:t>
      </w:r>
      <w:r w:rsidR="002C26A4">
        <w:t xml:space="preserve">). Finally, they are supported to develop effective approaches to project management. The training also helps them identify their </w:t>
      </w:r>
      <w:r w:rsidR="002C26A4">
        <w:lastRenderedPageBreak/>
        <w:t xml:space="preserve">own development needs, which can be addressed through the </w:t>
      </w:r>
      <w:r w:rsidR="00367828">
        <w:t>implementation of the programme. The training</w:t>
      </w:r>
      <w:r w:rsidR="002C26A4">
        <w:t xml:space="preserve"> itself models the characteristics of a ‘high functioning classro</w:t>
      </w:r>
      <w:r w:rsidR="00367828">
        <w:t>o</w:t>
      </w:r>
      <w:r w:rsidR="002C26A4">
        <w:t>m’</w:t>
      </w:r>
      <w:r w:rsidR="00367828">
        <w:t xml:space="preserve"> and introduces the participants to a variety of successful case studies and exercises which they themselves can use or adapt. </w:t>
      </w:r>
    </w:p>
    <w:p w:rsidR="00367828" w:rsidRDefault="00367828" w:rsidP="00FF2A8D">
      <w:pPr>
        <w:spacing w:after="0"/>
      </w:pPr>
    </w:p>
    <w:p w:rsidR="006F2AAA" w:rsidRDefault="000205EA" w:rsidP="00FF2A8D">
      <w:pPr>
        <w:spacing w:after="0"/>
      </w:pPr>
      <w:r>
        <w:t xml:space="preserve">The projects developed with the schools </w:t>
      </w:r>
      <w:r w:rsidR="00E345D0">
        <w:t>address all areas of the curriculum, as well as issues of behaviour, engagement, attendance and motivation. The projec</w:t>
      </w:r>
      <w:r>
        <w:t xml:space="preserve">ts </w:t>
      </w:r>
      <w:r w:rsidR="00E345D0">
        <w:t xml:space="preserve">are all arts based, but they are usually addressing issues arising in other subjects, such as maths, literacy, </w:t>
      </w:r>
      <w:r w:rsidR="00FE3A72">
        <w:t>history or the sciences.</w:t>
      </w:r>
    </w:p>
    <w:p w:rsidR="00FE3A72" w:rsidRDefault="00FE3A72" w:rsidP="00FF2A8D">
      <w:pPr>
        <w:spacing w:after="0"/>
      </w:pPr>
    </w:p>
    <w:p w:rsidR="00FE3A72" w:rsidRDefault="00FE3A72" w:rsidP="00FF2A8D">
      <w:pPr>
        <w:spacing w:after="0"/>
      </w:pPr>
      <w:r>
        <w:t>The use of the arts as the basis of the activities that are designed and deployed in the classroom is derived from their ability to incorporate with ease the elements of the ‘high functioning’ classroom.</w:t>
      </w:r>
    </w:p>
    <w:p w:rsidR="00FE3A72" w:rsidRDefault="00FE3A72" w:rsidP="00FF2A8D">
      <w:pPr>
        <w:spacing w:after="0"/>
      </w:pPr>
      <w:r>
        <w:t>So for instance:</w:t>
      </w:r>
    </w:p>
    <w:p w:rsidR="00FE3A72" w:rsidRDefault="00FE3A72" w:rsidP="00FF2A8D">
      <w:pPr>
        <w:spacing w:after="0"/>
      </w:pPr>
    </w:p>
    <w:p w:rsidR="00FE3A72" w:rsidRDefault="00FE3A72" w:rsidP="00FE3A72">
      <w:pPr>
        <w:pStyle w:val="ListParagraph"/>
        <w:numPr>
          <w:ilvl w:val="0"/>
          <w:numId w:val="2"/>
        </w:numPr>
        <w:spacing w:after="0"/>
      </w:pPr>
      <w:r>
        <w:t>The arts immediately introduce emotion into an activity.</w:t>
      </w:r>
    </w:p>
    <w:p w:rsidR="00FE3A72" w:rsidRDefault="00FE3A72" w:rsidP="00FE3A72">
      <w:pPr>
        <w:pStyle w:val="ListParagraph"/>
        <w:numPr>
          <w:ilvl w:val="0"/>
          <w:numId w:val="2"/>
        </w:numPr>
        <w:spacing w:after="0"/>
      </w:pPr>
      <w:r>
        <w:t>The physicality of the activities is derived from dance and theatre techniques.</w:t>
      </w:r>
    </w:p>
    <w:p w:rsidR="00FE3A72" w:rsidRDefault="00FE3A72" w:rsidP="00FE3A72">
      <w:pPr>
        <w:pStyle w:val="ListParagraph"/>
        <w:numPr>
          <w:ilvl w:val="0"/>
          <w:numId w:val="2"/>
        </w:numPr>
        <w:spacing w:after="0"/>
      </w:pPr>
      <w:r>
        <w:t>Children and young people are given challenges in which they translate their understanding into artistic forms, so that they can make manifest their learning through painting, drawing or composing</w:t>
      </w:r>
      <w:r w:rsidR="009158A8">
        <w:t>.</w:t>
      </w:r>
    </w:p>
    <w:p w:rsidR="00FE3A72" w:rsidRDefault="00FE3A72" w:rsidP="00FE3A72">
      <w:pPr>
        <w:pStyle w:val="ListParagraph"/>
        <w:numPr>
          <w:ilvl w:val="0"/>
          <w:numId w:val="2"/>
        </w:numPr>
        <w:spacing w:after="0"/>
      </w:pPr>
      <w:r>
        <w:t>Story-telling and performance provide the opportunity for children and young people to share their own experiences and perceptions.</w:t>
      </w:r>
    </w:p>
    <w:p w:rsidR="00FE3A72" w:rsidRDefault="00FE3A72" w:rsidP="00FE3A72">
      <w:pPr>
        <w:pStyle w:val="ListParagraph"/>
        <w:numPr>
          <w:ilvl w:val="0"/>
          <w:numId w:val="2"/>
        </w:numPr>
        <w:spacing w:after="0"/>
      </w:pPr>
      <w:r>
        <w:t>The artistic output which is usually shared beyond the classroom with the rest of the school, the pupils</w:t>
      </w:r>
      <w:r w:rsidR="0019725A">
        <w:t>’</w:t>
      </w:r>
      <w:r>
        <w:t xml:space="preserve"> families and the wider community, ensuring that their learning is highly visible.</w:t>
      </w:r>
    </w:p>
    <w:p w:rsidR="00FE3A72" w:rsidRDefault="00FE3A72" w:rsidP="00FE3A72">
      <w:pPr>
        <w:pStyle w:val="ListParagraph"/>
        <w:numPr>
          <w:ilvl w:val="0"/>
          <w:numId w:val="2"/>
        </w:numPr>
        <w:spacing w:after="0"/>
      </w:pPr>
      <w:r>
        <w:t>Time is used more flexibly to ensure that the time available is flexed to meet the needs of the activity, rather than the other way around.</w:t>
      </w:r>
    </w:p>
    <w:p w:rsidR="00C7681D" w:rsidRDefault="00C7681D" w:rsidP="00FE3A72">
      <w:pPr>
        <w:pStyle w:val="ListParagraph"/>
        <w:numPr>
          <w:ilvl w:val="0"/>
          <w:numId w:val="2"/>
        </w:numPr>
        <w:spacing w:after="0"/>
      </w:pPr>
      <w:r>
        <w:t>The activities connect with the world outside with the child’s inside, hence making the activities feel authentic.</w:t>
      </w:r>
    </w:p>
    <w:p w:rsidR="00C7681D" w:rsidRDefault="00C7681D" w:rsidP="00FE3A72">
      <w:pPr>
        <w:pStyle w:val="ListParagraph"/>
        <w:numPr>
          <w:ilvl w:val="0"/>
          <w:numId w:val="2"/>
        </w:numPr>
        <w:spacing w:after="0"/>
      </w:pPr>
      <w:r>
        <w:t>There is a lot of group work and collaboration in the arts practices deployed.</w:t>
      </w:r>
    </w:p>
    <w:p w:rsidR="009158A8" w:rsidRDefault="009158A8" w:rsidP="00FE3A72">
      <w:pPr>
        <w:pStyle w:val="ListParagraph"/>
        <w:numPr>
          <w:ilvl w:val="0"/>
          <w:numId w:val="2"/>
        </w:numPr>
        <w:spacing w:after="0"/>
      </w:pPr>
      <w:r>
        <w:t xml:space="preserve">Reflection is </w:t>
      </w:r>
      <w:proofErr w:type="spellStart"/>
      <w:r>
        <w:t>ongoing</w:t>
      </w:r>
      <w:proofErr w:type="spellEnd"/>
      <w:r>
        <w:t xml:space="preserve"> and considers both what learning is taking place and why the</w:t>
      </w:r>
      <w:r w:rsidR="002B1AEE">
        <w:t xml:space="preserve"> learning process was effective</w:t>
      </w:r>
      <w:r>
        <w:t xml:space="preserve">. </w:t>
      </w:r>
    </w:p>
    <w:p w:rsidR="00C7681D" w:rsidRDefault="00C7681D" w:rsidP="00C7681D">
      <w:pPr>
        <w:spacing w:after="0"/>
      </w:pPr>
    </w:p>
    <w:p w:rsidR="006E0C3A" w:rsidRDefault="00C7681D" w:rsidP="006E0C3A">
      <w:pPr>
        <w:spacing w:after="0"/>
      </w:pPr>
      <w:r>
        <w:t>The arts therefore, provide a framework which ensures that the pupils are physically, socially, emotionally and intellectual engaged, hence providing the learning environment known to develop creativity and enhance executive functions of the brain.</w:t>
      </w:r>
    </w:p>
    <w:p w:rsidR="001031CD" w:rsidRDefault="001031CD" w:rsidP="00C7681D">
      <w:pPr>
        <w:spacing w:after="0"/>
      </w:pPr>
    </w:p>
    <w:p w:rsidR="001031CD" w:rsidRDefault="001031CD" w:rsidP="00C7681D">
      <w:pPr>
        <w:spacing w:after="0"/>
        <w:rPr>
          <w:b/>
        </w:rPr>
      </w:pPr>
      <w:r>
        <w:rPr>
          <w:b/>
        </w:rPr>
        <w:t>Conclusions</w:t>
      </w:r>
    </w:p>
    <w:p w:rsidR="001031CD" w:rsidRPr="001031CD" w:rsidRDefault="001031CD" w:rsidP="00C7681D">
      <w:pPr>
        <w:spacing w:after="0"/>
      </w:pPr>
    </w:p>
    <w:p w:rsidR="003B22B2" w:rsidRDefault="001031CD" w:rsidP="00C7681D">
      <w:pPr>
        <w:spacing w:after="0"/>
      </w:pPr>
      <w:r>
        <w:t xml:space="preserve">Creativity </w:t>
      </w:r>
      <w:r w:rsidR="009158A8">
        <w:t>s</w:t>
      </w:r>
      <w:r>
        <w:t>kills therefore appear to be synonymous with executive functions of the brain. This explain</w:t>
      </w:r>
      <w:r w:rsidR="009158A8">
        <w:t>s</w:t>
      </w:r>
      <w:r>
        <w:t xml:space="preserve"> why a focus on nurturing creativ</w:t>
      </w:r>
      <w:r w:rsidR="00F56EAE">
        <w:t>ity</w:t>
      </w:r>
      <w:r>
        <w:t xml:space="preserve"> skills has been shown to improve learning, and why the impact appears to be greatest among children and young people from more deprived backgrounds. Executive functions of the brain are also known to be capable of improvement. Weak executive functions are </w:t>
      </w:r>
      <w:r w:rsidR="003B22B2">
        <w:t>not</w:t>
      </w:r>
      <w:r>
        <w:t xml:space="preserve"> an immutable ‘condition’. The correct approach in the classroom is known to improve them.</w:t>
      </w:r>
      <w:r w:rsidR="003B22B2">
        <w:t xml:space="preserve"> In fact, as Adele Diamond points out, weak executive functions can often be confused with disorders:</w:t>
      </w:r>
    </w:p>
    <w:p w:rsidR="003B22B2" w:rsidRDefault="003B22B2" w:rsidP="00C7681D">
      <w:pPr>
        <w:spacing w:after="0"/>
      </w:pPr>
    </w:p>
    <w:p w:rsidR="001031CD" w:rsidRDefault="003B22B2" w:rsidP="003B22B2">
      <w:pPr>
        <w:spacing w:after="0"/>
        <w:ind w:left="720"/>
        <w:rPr>
          <w:i/>
        </w:rPr>
      </w:pPr>
      <w:r w:rsidRPr="003B22B2">
        <w:rPr>
          <w:i/>
        </w:rPr>
        <w:lastRenderedPageBreak/>
        <w:t xml:space="preserve"> These can cause you to appear to have a disorder of </w:t>
      </w:r>
      <w:proofErr w:type="spellStart"/>
      <w:r w:rsidRPr="003B22B2">
        <w:rPr>
          <w:i/>
        </w:rPr>
        <w:t>EFs</w:t>
      </w:r>
      <w:proofErr w:type="spellEnd"/>
      <w:r w:rsidRPr="003B22B2">
        <w:rPr>
          <w:i/>
        </w:rPr>
        <w:t xml:space="preserve">, such as ADHD, when you do not…… If we want schoolchildren, workers, or business executives to have better attention and concentration, be better able to reason and problem solve, we cannot ignore stresses in their lives. Each schoolchild and each employee will do better if that individual’s passionate interests can be engaged, energizing the person. They will perform better and show better </w:t>
      </w:r>
      <w:proofErr w:type="spellStart"/>
      <w:r w:rsidRPr="003B22B2">
        <w:rPr>
          <w:i/>
        </w:rPr>
        <w:t>EFs</w:t>
      </w:r>
      <w:proofErr w:type="spellEnd"/>
      <w:r w:rsidRPr="003B22B2">
        <w:rPr>
          <w:i/>
        </w:rPr>
        <w:t xml:space="preserve"> if they feel they are in a supportive community they can count on. They will perform better and show better </w:t>
      </w:r>
      <w:proofErr w:type="spellStart"/>
      <w:r w:rsidRPr="003B22B2">
        <w:rPr>
          <w:i/>
        </w:rPr>
        <w:t>EFs</w:t>
      </w:r>
      <w:proofErr w:type="spellEnd"/>
      <w:r w:rsidRPr="003B22B2">
        <w:rPr>
          <w:i/>
        </w:rPr>
        <w:t xml:space="preserve"> if their bodies are strong and healthy. A school or corporation that ignores students’ or employees’ emotional, social, or physical needs is likely to find that those unmet</w:t>
      </w:r>
      <w:r w:rsidR="001C6F45">
        <w:rPr>
          <w:i/>
        </w:rPr>
        <w:t xml:space="preserve"> </w:t>
      </w:r>
      <w:r w:rsidRPr="003B22B2">
        <w:rPr>
          <w:i/>
        </w:rPr>
        <w:t>needs will work against achieving performance goals.</w:t>
      </w:r>
      <w:r>
        <w:rPr>
          <w:rStyle w:val="FootnoteReference"/>
          <w:i/>
        </w:rPr>
        <w:footnoteReference w:id="12"/>
      </w:r>
    </w:p>
    <w:p w:rsidR="00656F0D" w:rsidRDefault="00656F0D" w:rsidP="003B22B2">
      <w:pPr>
        <w:spacing w:after="0"/>
        <w:ind w:left="720"/>
        <w:rPr>
          <w:i/>
        </w:rPr>
      </w:pPr>
    </w:p>
    <w:p w:rsidR="00F75D4B" w:rsidRDefault="00656F0D" w:rsidP="00656F0D">
      <w:pPr>
        <w:spacing w:after="0"/>
      </w:pPr>
      <w:r>
        <w:t xml:space="preserve">In conclusion, </w:t>
      </w:r>
      <w:r w:rsidR="009158A8">
        <w:t xml:space="preserve">executive functions </w:t>
      </w:r>
      <w:r>
        <w:t>are critical for many of th</w:t>
      </w:r>
      <w:r w:rsidR="00F75D4B">
        <w:t xml:space="preserve">e skills that </w:t>
      </w:r>
      <w:r w:rsidR="00A33133">
        <w:t xml:space="preserve">people </w:t>
      </w:r>
      <w:r>
        <w:t>agree will be important for success in the twenty</w:t>
      </w:r>
      <w:r w:rsidR="009158A8">
        <w:t xml:space="preserve"> </w:t>
      </w:r>
      <w:r>
        <w:t>first century. They make</w:t>
      </w:r>
      <w:r w:rsidR="00F75D4B">
        <w:t xml:space="preserve"> it possible for us to </w:t>
      </w:r>
      <w:r>
        <w:t xml:space="preserve">play with ideas, quickly and flexibly adapt to changed circumstances, take time to consider what to do next, resist temptations, stay focused, and meet novel, unanticipated challenges. Everything, in other words, that creativity skills help you </w:t>
      </w:r>
      <w:r w:rsidR="009158A8">
        <w:t xml:space="preserve">to </w:t>
      </w:r>
      <w:r>
        <w:t>do, and why they are so important to nurture in children and young people.</w:t>
      </w:r>
      <w:r w:rsidR="00F75D4B" w:rsidRPr="00F75D4B">
        <w:t xml:space="preserve"> </w:t>
      </w:r>
      <w:r w:rsidR="00F75D4B">
        <w:t xml:space="preserve">They also provide the foundations for effective learning as defined in the Scottish Government’s How Good is Our School 4, as they produce </w:t>
      </w:r>
      <w:r w:rsidR="00F75D4B" w:rsidRPr="00F75D4B">
        <w:t xml:space="preserve">learners </w:t>
      </w:r>
      <w:r w:rsidR="00F75D4B">
        <w:t>who:</w:t>
      </w:r>
    </w:p>
    <w:p w:rsidR="00F75D4B" w:rsidRDefault="00F75D4B" w:rsidP="00656F0D">
      <w:pPr>
        <w:spacing w:after="0"/>
      </w:pPr>
    </w:p>
    <w:p w:rsidR="00656F0D" w:rsidRDefault="00F75D4B" w:rsidP="00F75D4B">
      <w:pPr>
        <w:spacing w:after="0"/>
        <w:ind w:left="720"/>
        <w:rPr>
          <w:i/>
        </w:rPr>
      </w:pPr>
      <w:r w:rsidRPr="00F75D4B">
        <w:rPr>
          <w:i/>
        </w:rPr>
        <w:t xml:space="preserve"> are confident and ambitious with high levels of self-esteem. They are motivated to explore and challenge assumptions. Children and young people take ownership of their own learning and thinking. They are imaginative, open</w:t>
      </w:r>
      <w:r w:rsidR="00F56EAE">
        <w:rPr>
          <w:i/>
        </w:rPr>
        <w:t>-</w:t>
      </w:r>
      <w:r w:rsidRPr="00F75D4B">
        <w:rPr>
          <w:i/>
        </w:rPr>
        <w:t>minded, confident risk-takers, and appreciate issues from different perspectives. They can ask questions, make connections across disciplines, envisage what might be possible and not possible, explore ideas, identify problems and seek and justify solutions.</w:t>
      </w:r>
    </w:p>
    <w:p w:rsidR="00F75D4B" w:rsidRDefault="00F75D4B" w:rsidP="00F75D4B">
      <w:pPr>
        <w:spacing w:after="0"/>
        <w:ind w:left="720"/>
        <w:rPr>
          <w:i/>
        </w:rPr>
      </w:pPr>
    </w:p>
    <w:p w:rsidR="00F75D4B" w:rsidRDefault="00EC7179" w:rsidP="00F75D4B">
      <w:pPr>
        <w:spacing w:after="0"/>
      </w:pPr>
      <w:r>
        <w:t>C</w:t>
      </w:r>
      <w:r w:rsidR="00F75D4B">
        <w:t xml:space="preserve">reative </w:t>
      </w:r>
      <w:r>
        <w:t>P</w:t>
      </w:r>
      <w:r w:rsidR="00F75D4B">
        <w:t>artnership</w:t>
      </w:r>
      <w:r>
        <w:t>s, together with other similar approaches such as those developed through the Creative Learning Networks in Scotland, have</w:t>
      </w:r>
      <w:r w:rsidR="00F75D4B">
        <w:t xml:space="preserve"> </w:t>
      </w:r>
      <w:r>
        <w:t xml:space="preserve">shown that these skills can be </w:t>
      </w:r>
      <w:r w:rsidR="00F75D4B">
        <w:t xml:space="preserve">effectively developed through a programme of teacher/artist partnerships, where learning through the arts can </w:t>
      </w:r>
      <w:r>
        <w:t>be spread across the curriculum and throughout the school.</w:t>
      </w:r>
    </w:p>
    <w:p w:rsidR="006E0C3A" w:rsidRDefault="006E0C3A" w:rsidP="00F75D4B">
      <w:pPr>
        <w:spacing w:after="0"/>
      </w:pPr>
    </w:p>
    <w:p w:rsidR="006E0C3A" w:rsidRPr="00F75D4B" w:rsidRDefault="006E0C3A" w:rsidP="006E0C3A">
      <w:pPr>
        <w:spacing w:after="0"/>
        <w:jc w:val="center"/>
      </w:pPr>
      <w:r w:rsidRPr="006E0C3A">
        <w:drawing>
          <wp:inline distT="0" distB="0" distL="0" distR="0" wp14:anchorId="4911F984" wp14:editId="519E18E4">
            <wp:extent cx="2519680" cy="1888414"/>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8241" cy="1887336"/>
                    </a:xfrm>
                    <a:prstGeom prst="rect">
                      <a:avLst/>
                    </a:prstGeom>
                    <a:noFill/>
                    <a:ln>
                      <a:noFill/>
                    </a:ln>
                    <a:effectLst/>
                    <a:extLst/>
                  </pic:spPr>
                </pic:pic>
              </a:graphicData>
            </a:graphic>
          </wp:inline>
        </w:drawing>
      </w:r>
    </w:p>
    <w:sectPr w:rsidR="006E0C3A" w:rsidRPr="00F75D4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990" w:rsidRDefault="00083990" w:rsidP="00821645">
      <w:pPr>
        <w:spacing w:after="0" w:line="240" w:lineRule="auto"/>
      </w:pPr>
      <w:r>
        <w:separator/>
      </w:r>
    </w:p>
  </w:endnote>
  <w:endnote w:type="continuationSeparator" w:id="0">
    <w:p w:rsidR="00083990" w:rsidRDefault="00083990" w:rsidP="0082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218878"/>
      <w:docPartObj>
        <w:docPartGallery w:val="Page Numbers (Bottom of Page)"/>
        <w:docPartUnique/>
      </w:docPartObj>
    </w:sdtPr>
    <w:sdtEndPr>
      <w:rPr>
        <w:noProof/>
      </w:rPr>
    </w:sdtEndPr>
    <w:sdtContent>
      <w:p w:rsidR="00891331" w:rsidRDefault="00891331">
        <w:pPr>
          <w:pStyle w:val="Footer"/>
          <w:jc w:val="center"/>
        </w:pPr>
        <w:r>
          <w:fldChar w:fldCharType="begin"/>
        </w:r>
        <w:r>
          <w:instrText xml:space="preserve"> PAGE   \* MERGEFORMAT </w:instrText>
        </w:r>
        <w:r>
          <w:fldChar w:fldCharType="separate"/>
        </w:r>
        <w:r w:rsidR="006E0C3A">
          <w:rPr>
            <w:noProof/>
          </w:rPr>
          <w:t>9</w:t>
        </w:r>
        <w:r>
          <w:rPr>
            <w:noProof/>
          </w:rPr>
          <w:fldChar w:fldCharType="end"/>
        </w:r>
      </w:p>
    </w:sdtContent>
  </w:sdt>
  <w:p w:rsidR="00891331" w:rsidRDefault="00891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990" w:rsidRDefault="00083990" w:rsidP="00821645">
      <w:pPr>
        <w:spacing w:after="0" w:line="240" w:lineRule="auto"/>
      </w:pPr>
      <w:r>
        <w:separator/>
      </w:r>
    </w:p>
  </w:footnote>
  <w:footnote w:type="continuationSeparator" w:id="0">
    <w:p w:rsidR="00083990" w:rsidRDefault="00083990" w:rsidP="00821645">
      <w:pPr>
        <w:spacing w:after="0" w:line="240" w:lineRule="auto"/>
      </w:pPr>
      <w:r>
        <w:continuationSeparator/>
      </w:r>
    </w:p>
  </w:footnote>
  <w:footnote w:id="1">
    <w:p w:rsidR="00931092" w:rsidRDefault="00931092">
      <w:pPr>
        <w:pStyle w:val="FootnoteText"/>
      </w:pPr>
      <w:r>
        <w:rPr>
          <w:rStyle w:val="FootnoteReference"/>
        </w:rPr>
        <w:footnoteRef/>
      </w:r>
      <w:r>
        <w:t xml:space="preserve"> For instance in Holland there is </w:t>
      </w:r>
      <w:proofErr w:type="spellStart"/>
      <w:r w:rsidRPr="009B58AC">
        <w:rPr>
          <w:i/>
        </w:rPr>
        <w:t>Ons</w:t>
      </w:r>
      <w:proofErr w:type="spellEnd"/>
      <w:r w:rsidRPr="009B58AC">
        <w:rPr>
          <w:i/>
        </w:rPr>
        <w:t xml:space="preserve"> </w:t>
      </w:r>
      <w:proofErr w:type="spellStart"/>
      <w:r w:rsidRPr="009B58AC">
        <w:rPr>
          <w:i/>
        </w:rPr>
        <w:t>Onderwijs</w:t>
      </w:r>
      <w:proofErr w:type="spellEnd"/>
      <w:r w:rsidRPr="009B58AC">
        <w:rPr>
          <w:i/>
        </w:rPr>
        <w:t xml:space="preserve"> 2032</w:t>
      </w:r>
      <w:r>
        <w:t xml:space="preserve"> </w:t>
      </w:r>
      <w:hyperlink r:id="rId1" w:history="1">
        <w:r w:rsidRPr="001818E3">
          <w:rPr>
            <w:rStyle w:val="Hyperlink"/>
          </w:rPr>
          <w:t>http://onsonderwijs2032.nl</w:t>
        </w:r>
      </w:hyperlink>
      <w:r>
        <w:t xml:space="preserve"> and in Norway</w:t>
      </w:r>
      <w:r w:rsidR="009B58AC">
        <w:t xml:space="preserve"> </w:t>
      </w:r>
      <w:r w:rsidR="009B58AC" w:rsidRPr="009B58AC">
        <w:rPr>
          <w:i/>
        </w:rPr>
        <w:t>The</w:t>
      </w:r>
      <w:r w:rsidR="009B58AC">
        <w:t xml:space="preserve"> </w:t>
      </w:r>
      <w:r w:rsidR="009B58AC">
        <w:rPr>
          <w:i/>
        </w:rPr>
        <w:t xml:space="preserve">School </w:t>
      </w:r>
      <w:r w:rsidR="009B58AC" w:rsidRPr="009B58AC">
        <w:rPr>
          <w:i/>
        </w:rPr>
        <w:t>of the Future</w:t>
      </w:r>
      <w:r w:rsidR="009B58AC">
        <w:t xml:space="preserve"> </w:t>
      </w:r>
      <w:hyperlink r:id="rId2" w:history="1">
        <w:r w:rsidR="00353730" w:rsidRPr="00E34229">
          <w:rPr>
            <w:rStyle w:val="Hyperlink"/>
          </w:rPr>
          <w:t>https://www.regjeringen.no/en/dokumenter/nou-2015-8/id2417001/</w:t>
        </w:r>
      </w:hyperlink>
      <w:r w:rsidR="00353730">
        <w:t xml:space="preserve"> </w:t>
      </w:r>
    </w:p>
  </w:footnote>
  <w:footnote w:id="2">
    <w:p w:rsidR="00846CCA" w:rsidRDefault="00846CCA">
      <w:pPr>
        <w:pStyle w:val="FootnoteText"/>
      </w:pPr>
      <w:r>
        <w:rPr>
          <w:rStyle w:val="FootnoteReference"/>
        </w:rPr>
        <w:footnoteRef/>
      </w:r>
      <w:r>
        <w:t xml:space="preserve"> </w:t>
      </w:r>
      <w:r w:rsidRPr="00846CCA">
        <w:rPr>
          <w:i/>
        </w:rPr>
        <w:t>Assessing progression in creative and critical thinking skills in education, Organisation for Economic Cooperation and Development.</w:t>
      </w:r>
      <w:r w:rsidRPr="00846CCA">
        <w:t xml:space="preserve">  </w:t>
      </w:r>
      <w:hyperlink r:id="rId3" w:history="1">
        <w:r w:rsidRPr="001818E3">
          <w:rPr>
            <w:rStyle w:val="Hyperlink"/>
          </w:rPr>
          <w:t>https://www.oecd.org/fr/sites/educeri/assessingprogressionincreativeandcriticalthinkingskillsineducation.htm</w:t>
        </w:r>
      </w:hyperlink>
      <w:r>
        <w:t xml:space="preserve"> </w:t>
      </w:r>
    </w:p>
  </w:footnote>
  <w:footnote w:id="3">
    <w:p w:rsidR="00353730" w:rsidRDefault="00353730">
      <w:pPr>
        <w:pStyle w:val="FootnoteText"/>
      </w:pPr>
      <w:r>
        <w:rPr>
          <w:rStyle w:val="FootnoteReference"/>
        </w:rPr>
        <w:footnoteRef/>
      </w:r>
      <w:r>
        <w:t xml:space="preserve"> </w:t>
      </w:r>
      <w:r w:rsidRPr="00353730">
        <w:t xml:space="preserve">Ofsted (2006) </w:t>
      </w:r>
      <w:r w:rsidRPr="00353730">
        <w:rPr>
          <w:i/>
        </w:rPr>
        <w:t>Creative Partnerships: Initiative and Impact</w:t>
      </w:r>
      <w:r w:rsidRPr="00353730">
        <w:t>. (HMI 2517) Manchester: Ofsted</w:t>
      </w:r>
      <w:r>
        <w:t xml:space="preserve"> and</w:t>
      </w:r>
    </w:p>
    <w:p w:rsidR="00353730" w:rsidRDefault="00353730">
      <w:pPr>
        <w:pStyle w:val="FootnoteText"/>
      </w:pPr>
      <w:r>
        <w:t xml:space="preserve"> Ofsted</w:t>
      </w:r>
      <w:r w:rsidRPr="00353730">
        <w:t xml:space="preserve"> (2010). </w:t>
      </w:r>
      <w:r w:rsidRPr="00353730">
        <w:rPr>
          <w:i/>
        </w:rPr>
        <w:t>Learning: creative approaches that raise standards</w:t>
      </w:r>
      <w:r w:rsidRPr="00353730">
        <w:t xml:space="preserve"> (HMI: 080266)</w:t>
      </w:r>
    </w:p>
    <w:p w:rsidR="00353730" w:rsidRDefault="00353730">
      <w:pPr>
        <w:pStyle w:val="FootnoteText"/>
      </w:pPr>
    </w:p>
  </w:footnote>
  <w:footnote w:id="4">
    <w:p w:rsidR="00821645" w:rsidRPr="00821645" w:rsidRDefault="00821645" w:rsidP="00821645">
      <w:pPr>
        <w:pStyle w:val="FootnoteText"/>
      </w:pPr>
      <w:r>
        <w:rPr>
          <w:rStyle w:val="FootnoteReference"/>
        </w:rPr>
        <w:footnoteRef/>
      </w:r>
      <w:r>
        <w:t xml:space="preserve"> For instance  </w:t>
      </w:r>
      <w:r w:rsidRPr="00821645">
        <w:t xml:space="preserve">Sharp. et al. (2006). National Evaluation of Creative Partnerships. </w:t>
      </w:r>
      <w:hyperlink r:id="rId4" w:history="1">
        <w:r w:rsidRPr="00821645">
          <w:rPr>
            <w:rStyle w:val="Hyperlink"/>
          </w:rPr>
          <w:t>http://www.nfer.ac.uk/nfer/publications/CPS01/CPS01.pdf</w:t>
        </w:r>
      </w:hyperlink>
    </w:p>
    <w:p w:rsidR="00821645" w:rsidRPr="00821645" w:rsidRDefault="00821645" w:rsidP="00821645">
      <w:pPr>
        <w:pStyle w:val="FootnoteText"/>
        <w:rPr>
          <w:u w:val="single"/>
          <w:lang w:val="hu-HU"/>
        </w:rPr>
      </w:pPr>
      <w:r w:rsidRPr="00821645">
        <w:rPr>
          <w:lang w:val="hu-HU"/>
        </w:rPr>
        <w:t xml:space="preserve">Ofsted 2006. Creative Partnerships: initiative and impact. The impact of sustained partnerships between schools and creative practitioners as a result of Creative Partnerships initiatives. London. </w:t>
      </w:r>
      <w:r w:rsidR="006E0C3A">
        <w:fldChar w:fldCharType="begin"/>
      </w:r>
      <w:r w:rsidR="006E0C3A">
        <w:instrText xml:space="preserve"> HYPERLINK "http://www.creativitycultureeducation.org/wp-</w:instrText>
      </w:r>
      <w:r w:rsidR="006E0C3A">
        <w:instrText xml:space="preserve">content/uploads/ofsted-creative-partnerships-report-15-15.pdf" </w:instrText>
      </w:r>
      <w:r w:rsidR="006E0C3A">
        <w:fldChar w:fldCharType="separate"/>
      </w:r>
      <w:r w:rsidRPr="00821645">
        <w:rPr>
          <w:rStyle w:val="Hyperlink"/>
          <w:lang w:val="hu-HU"/>
        </w:rPr>
        <w:t>http://www.creativitycultureeducation.org/wp-content/uploads/ofsted-creative-partnerships-report-15-15.pdf</w:t>
      </w:r>
      <w:r w:rsidR="006E0C3A">
        <w:rPr>
          <w:rStyle w:val="Hyperlink"/>
          <w:lang w:val="hu-HU"/>
        </w:rPr>
        <w:fldChar w:fldCharType="end"/>
      </w:r>
    </w:p>
    <w:p w:rsidR="00821645" w:rsidRDefault="00821645">
      <w:pPr>
        <w:pStyle w:val="FootnoteText"/>
      </w:pPr>
      <w:r w:rsidRPr="00821645">
        <w:rPr>
          <w:lang w:val="hu-HU"/>
        </w:rPr>
        <w:t xml:space="preserve">Eames, A., Benton, T., Sharp, C. and Kendall, L. (2006). The Impact of Creative Partnerships on the Attainment of Young People. </w:t>
      </w:r>
      <w:r w:rsidR="006E0C3A">
        <w:fldChar w:fldCharType="begin"/>
      </w:r>
      <w:r w:rsidR="006E0C3A">
        <w:instrText xml:space="preserve"> HYPERLINK "https://www.nfer.ac.uk/publications/CPS03/CPS03_home.cfm" </w:instrText>
      </w:r>
      <w:r w:rsidR="006E0C3A">
        <w:fldChar w:fldCharType="separate"/>
      </w:r>
      <w:r w:rsidRPr="00821645">
        <w:rPr>
          <w:rStyle w:val="Hyperlink"/>
          <w:lang w:val="hu-HU"/>
        </w:rPr>
        <w:t>https://www.nfer.ac.uk/publications/CPS03/CPS03_home.cfm</w:t>
      </w:r>
      <w:r w:rsidR="006E0C3A">
        <w:rPr>
          <w:rStyle w:val="Hyperlink"/>
          <w:lang w:val="hu-HU"/>
        </w:rPr>
        <w:fldChar w:fldCharType="end"/>
      </w:r>
    </w:p>
  </w:footnote>
  <w:footnote w:id="5">
    <w:p w:rsidR="00821645" w:rsidRDefault="00821645">
      <w:pPr>
        <w:pStyle w:val="FootnoteText"/>
      </w:pPr>
      <w:r>
        <w:rPr>
          <w:rStyle w:val="FootnoteReference"/>
        </w:rPr>
        <w:footnoteRef/>
      </w:r>
      <w:r>
        <w:t xml:space="preserve"> </w:t>
      </w:r>
      <w:proofErr w:type="spellStart"/>
      <w:r w:rsidRPr="00821645">
        <w:t>McLellan</w:t>
      </w:r>
      <w:proofErr w:type="spellEnd"/>
      <w:r w:rsidRPr="00821645">
        <w:t xml:space="preserve">, R., Galton, M., Steward, S. and Page, C. (2012). The Impact of Creative Partnerships on the Wellbeing of Children and Young People. Newcastle: </w:t>
      </w:r>
      <w:proofErr w:type="spellStart"/>
      <w:r w:rsidRPr="00821645">
        <w:t>CCE</w:t>
      </w:r>
      <w:proofErr w:type="spellEnd"/>
      <w:r w:rsidRPr="00821645">
        <w:t xml:space="preserve">, </w:t>
      </w:r>
      <w:hyperlink r:id="rId5" w:history="1">
        <w:r w:rsidRPr="00821645">
          <w:rPr>
            <w:rStyle w:val="Hyperlink"/>
          </w:rPr>
          <w:t>http://www.creativitycultureeducation.org/the-impact-of-creative-partnerships-on-the-wellbeing-of-children-and-young-people</w:t>
        </w:r>
      </w:hyperlink>
    </w:p>
  </w:footnote>
  <w:footnote w:id="6">
    <w:p w:rsidR="004E51CC" w:rsidRDefault="004E51CC">
      <w:pPr>
        <w:pStyle w:val="FootnoteText"/>
      </w:pPr>
      <w:r>
        <w:rPr>
          <w:rStyle w:val="FootnoteReference"/>
        </w:rPr>
        <w:footnoteRef/>
      </w:r>
      <w:r>
        <w:t xml:space="preserve"> </w:t>
      </w:r>
      <w:r w:rsidRPr="004E51CC">
        <w:t xml:space="preserve">Thomson, P., Hall, C., Jones, K. and </w:t>
      </w:r>
      <w:proofErr w:type="spellStart"/>
      <w:r w:rsidRPr="004E51CC">
        <w:t>Sefton</w:t>
      </w:r>
      <w:proofErr w:type="spellEnd"/>
      <w:r w:rsidRPr="004E51CC">
        <w:t xml:space="preserve">-Green, J. (2012). The Signature Pedagogies Project: Final Report. Newcastle: </w:t>
      </w:r>
      <w:proofErr w:type="spellStart"/>
      <w:r w:rsidRPr="004E51CC">
        <w:t>CCE</w:t>
      </w:r>
      <w:proofErr w:type="spellEnd"/>
      <w:r w:rsidRPr="004E51CC">
        <w:t xml:space="preserve">, </w:t>
      </w:r>
      <w:hyperlink r:id="rId6" w:history="1">
        <w:r w:rsidRPr="004E51CC">
          <w:rPr>
            <w:rStyle w:val="Hyperlink"/>
          </w:rPr>
          <w:t>http://www.creativitycultureeducation.org/the-signature-pedagogies-project</w:t>
        </w:r>
      </w:hyperlink>
    </w:p>
  </w:footnote>
  <w:footnote w:id="7">
    <w:p w:rsidR="006B1568" w:rsidRDefault="006B1568">
      <w:pPr>
        <w:pStyle w:val="FootnoteText"/>
      </w:pPr>
      <w:r>
        <w:rPr>
          <w:rStyle w:val="FootnoteReference"/>
        </w:rPr>
        <w:footnoteRef/>
      </w:r>
      <w:r>
        <w:t xml:space="preserve"> </w:t>
      </w:r>
      <w:r w:rsidRPr="006B1568">
        <w:t xml:space="preserve">Spencer, E., Lucas B. and Claxton G. (2012). Progression in creativity: Developing new forms of </w:t>
      </w:r>
      <w:proofErr w:type="spellStart"/>
      <w:r w:rsidRPr="006B1568">
        <w:t>assesment</w:t>
      </w:r>
      <w:proofErr w:type="spellEnd"/>
      <w:r w:rsidRPr="006B1568">
        <w:t xml:space="preserve">. </w:t>
      </w:r>
      <w:proofErr w:type="spellStart"/>
      <w:r w:rsidRPr="006B1568">
        <w:t>Newcastle:CCE</w:t>
      </w:r>
      <w:proofErr w:type="spellEnd"/>
      <w:r w:rsidRPr="006B1568">
        <w:t xml:space="preserve">. </w:t>
      </w:r>
      <w:proofErr w:type="spellStart"/>
      <w:r w:rsidRPr="006B1568">
        <w:t>p.34</w:t>
      </w:r>
      <w:proofErr w:type="spellEnd"/>
      <w:r w:rsidRPr="006B1568">
        <w:t>-35. http://www.creativitycultureeducation.org/wp-content/uploads/Progression-in-Creativity-Final-Report-April-2012.pdf</w:t>
      </w:r>
    </w:p>
  </w:footnote>
  <w:footnote w:id="8">
    <w:p w:rsidR="00517D4F" w:rsidRPr="00517D4F" w:rsidRDefault="00517D4F" w:rsidP="00517D4F">
      <w:pPr>
        <w:pStyle w:val="FootnoteText"/>
        <w:rPr>
          <w:i/>
        </w:rPr>
      </w:pPr>
      <w:r>
        <w:rPr>
          <w:rStyle w:val="FootnoteReference"/>
        </w:rPr>
        <w:footnoteRef/>
      </w:r>
      <w:r>
        <w:t xml:space="preserve"> </w:t>
      </w:r>
      <w:r w:rsidRPr="00517D4F">
        <w:rPr>
          <w:i/>
        </w:rPr>
        <w:t>Executive Functions - Annual Review of Psychology Vol. 64: 135-168 (Volume publication date January 2013)</w:t>
      </w:r>
    </w:p>
    <w:p w:rsidR="00517D4F" w:rsidRPr="00517D4F" w:rsidRDefault="00517D4F" w:rsidP="00517D4F">
      <w:pPr>
        <w:pStyle w:val="FootnoteText"/>
        <w:rPr>
          <w:i/>
        </w:rPr>
      </w:pPr>
      <w:r w:rsidRPr="00517D4F">
        <w:rPr>
          <w:i/>
        </w:rPr>
        <w:t xml:space="preserve">First published online as a Review in Advance on September 27, 2012 </w:t>
      </w:r>
      <w:proofErr w:type="spellStart"/>
      <w:r w:rsidRPr="00517D4F">
        <w:rPr>
          <w:i/>
        </w:rPr>
        <w:t>DOI</w:t>
      </w:r>
      <w:proofErr w:type="spellEnd"/>
      <w:r w:rsidRPr="00517D4F">
        <w:rPr>
          <w:i/>
        </w:rPr>
        <w:t>: 10.1146/</w:t>
      </w:r>
      <w:proofErr w:type="spellStart"/>
      <w:r w:rsidRPr="00517D4F">
        <w:rPr>
          <w:i/>
        </w:rPr>
        <w:t>annurev</w:t>
      </w:r>
      <w:proofErr w:type="spellEnd"/>
      <w:r w:rsidRPr="00517D4F">
        <w:rPr>
          <w:i/>
        </w:rPr>
        <w:t>-psych-113011-143750</w:t>
      </w:r>
    </w:p>
  </w:footnote>
  <w:footnote w:id="9">
    <w:p w:rsidR="00676F96" w:rsidRPr="00676F96" w:rsidRDefault="00676F96">
      <w:pPr>
        <w:pStyle w:val="FootnoteText"/>
      </w:pPr>
      <w:r>
        <w:rPr>
          <w:rStyle w:val="FootnoteReference"/>
        </w:rPr>
        <w:footnoteRef/>
      </w:r>
      <w:r>
        <w:t xml:space="preserve"> </w:t>
      </w:r>
      <w:r w:rsidR="001038EE" w:rsidRPr="001038EE">
        <w:t>Ofsted. (2010). Learning: creative approaches that raise standards (HMI: 080266)</w:t>
      </w:r>
    </w:p>
  </w:footnote>
  <w:footnote w:id="10">
    <w:p w:rsidR="003B22B2" w:rsidRPr="003B22B2" w:rsidRDefault="003B22B2" w:rsidP="003B22B2">
      <w:pPr>
        <w:pStyle w:val="FootnoteText"/>
        <w:rPr>
          <w:i/>
        </w:rPr>
      </w:pPr>
      <w:r>
        <w:rPr>
          <w:rStyle w:val="FootnoteReference"/>
        </w:rPr>
        <w:footnoteRef/>
      </w:r>
      <w:r>
        <w:t xml:space="preserve"> </w:t>
      </w:r>
      <w:r w:rsidRPr="003B22B2">
        <w:rPr>
          <w:i/>
        </w:rPr>
        <w:t>Executive Functions - Annual Review of Psychology Vol. 64: 135-168 (Volume publication date January 2013)</w:t>
      </w:r>
    </w:p>
    <w:p w:rsidR="003B22B2" w:rsidRDefault="003B22B2" w:rsidP="003B22B2">
      <w:pPr>
        <w:pStyle w:val="FootnoteText"/>
      </w:pPr>
      <w:r w:rsidRPr="003B22B2">
        <w:rPr>
          <w:i/>
        </w:rPr>
        <w:t xml:space="preserve">First published online as a Review in Advance on September 27, 2012 </w:t>
      </w:r>
      <w:proofErr w:type="spellStart"/>
      <w:r w:rsidRPr="003B22B2">
        <w:rPr>
          <w:i/>
        </w:rPr>
        <w:t>DOI</w:t>
      </w:r>
      <w:proofErr w:type="spellEnd"/>
      <w:r w:rsidRPr="003B22B2">
        <w:rPr>
          <w:i/>
        </w:rPr>
        <w:t>: 10.1146/</w:t>
      </w:r>
      <w:proofErr w:type="spellStart"/>
      <w:r w:rsidRPr="003B22B2">
        <w:rPr>
          <w:i/>
        </w:rPr>
        <w:t>annurev</w:t>
      </w:r>
      <w:proofErr w:type="spellEnd"/>
      <w:r w:rsidRPr="003B22B2">
        <w:rPr>
          <w:i/>
        </w:rPr>
        <w:t>-psych-113011-143750</w:t>
      </w:r>
    </w:p>
  </w:footnote>
  <w:footnote w:id="11">
    <w:p w:rsidR="000205EA" w:rsidRDefault="000205EA">
      <w:pPr>
        <w:pStyle w:val="FootnoteText"/>
      </w:pPr>
      <w:r>
        <w:rPr>
          <w:rStyle w:val="FootnoteReference"/>
        </w:rPr>
        <w:footnoteRef/>
      </w:r>
      <w:r>
        <w:t xml:space="preserve"> The Creative Schools Development Framework is an instrument devised by </w:t>
      </w:r>
      <w:proofErr w:type="spellStart"/>
      <w:r>
        <w:t>CCE</w:t>
      </w:r>
      <w:proofErr w:type="spellEnd"/>
      <w:r>
        <w:t xml:space="preserve"> to facilitate a constructive analysis of a school’s starting point in order to identify priorities for improvement.</w:t>
      </w:r>
    </w:p>
  </w:footnote>
  <w:footnote w:id="12">
    <w:p w:rsidR="003B22B2" w:rsidRPr="003B22B2" w:rsidRDefault="003B22B2" w:rsidP="003B22B2">
      <w:pPr>
        <w:pStyle w:val="FootnoteText"/>
        <w:rPr>
          <w:i/>
        </w:rPr>
      </w:pPr>
      <w:r>
        <w:rPr>
          <w:rStyle w:val="FootnoteReference"/>
        </w:rPr>
        <w:footnoteRef/>
      </w:r>
      <w:r>
        <w:t xml:space="preserve"> </w:t>
      </w:r>
      <w:r w:rsidRPr="003B22B2">
        <w:rPr>
          <w:i/>
        </w:rPr>
        <w:t>Executive Functions - Annual Review of Psychology Vol. 64: 135-168 (Volume publication date January 2013)</w:t>
      </w:r>
    </w:p>
    <w:p w:rsidR="003B22B2" w:rsidRDefault="003B22B2" w:rsidP="003B22B2">
      <w:pPr>
        <w:pStyle w:val="FootnoteText"/>
      </w:pPr>
      <w:r w:rsidRPr="003B22B2">
        <w:rPr>
          <w:i/>
        </w:rPr>
        <w:t xml:space="preserve">First published online as a Review in Advance on September 27, 2012 </w:t>
      </w:r>
      <w:proofErr w:type="spellStart"/>
      <w:r w:rsidRPr="003B22B2">
        <w:rPr>
          <w:i/>
        </w:rPr>
        <w:t>DOI</w:t>
      </w:r>
      <w:proofErr w:type="spellEnd"/>
      <w:r w:rsidRPr="003B22B2">
        <w:rPr>
          <w:i/>
        </w:rPr>
        <w:t>: 10.1146/</w:t>
      </w:r>
      <w:proofErr w:type="spellStart"/>
      <w:r w:rsidRPr="003B22B2">
        <w:rPr>
          <w:i/>
        </w:rPr>
        <w:t>annurev</w:t>
      </w:r>
      <w:proofErr w:type="spellEnd"/>
      <w:r w:rsidRPr="003B22B2">
        <w:rPr>
          <w:i/>
        </w:rPr>
        <w:t>-psych-113011-143750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469F9"/>
    <w:multiLevelType w:val="hybridMultilevel"/>
    <w:tmpl w:val="7290600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5C777A7A"/>
    <w:multiLevelType w:val="hybridMultilevel"/>
    <w:tmpl w:val="BC90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CF3756"/>
    <w:multiLevelType w:val="hybridMultilevel"/>
    <w:tmpl w:val="1A84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538"/>
    <w:rsid w:val="0001493A"/>
    <w:rsid w:val="000205EA"/>
    <w:rsid w:val="00042565"/>
    <w:rsid w:val="00053913"/>
    <w:rsid w:val="00083990"/>
    <w:rsid w:val="000B3EBC"/>
    <w:rsid w:val="000D1099"/>
    <w:rsid w:val="000F4BAB"/>
    <w:rsid w:val="001031CD"/>
    <w:rsid w:val="001038EE"/>
    <w:rsid w:val="0019725A"/>
    <w:rsid w:val="001C6F45"/>
    <w:rsid w:val="001D446C"/>
    <w:rsid w:val="001E55A4"/>
    <w:rsid w:val="002153EB"/>
    <w:rsid w:val="00282DA0"/>
    <w:rsid w:val="002A2573"/>
    <w:rsid w:val="002B1AEE"/>
    <w:rsid w:val="002C26A4"/>
    <w:rsid w:val="002C3CD5"/>
    <w:rsid w:val="002E57C3"/>
    <w:rsid w:val="002F6DE1"/>
    <w:rsid w:val="0033462B"/>
    <w:rsid w:val="003377D9"/>
    <w:rsid w:val="0035111C"/>
    <w:rsid w:val="00353730"/>
    <w:rsid w:val="00367828"/>
    <w:rsid w:val="00375BF3"/>
    <w:rsid w:val="00377520"/>
    <w:rsid w:val="00380CA6"/>
    <w:rsid w:val="00381DC1"/>
    <w:rsid w:val="003B22B2"/>
    <w:rsid w:val="003E16BA"/>
    <w:rsid w:val="003F07AB"/>
    <w:rsid w:val="0044174A"/>
    <w:rsid w:val="004C5097"/>
    <w:rsid w:val="004D0952"/>
    <w:rsid w:val="004E51CC"/>
    <w:rsid w:val="00502B14"/>
    <w:rsid w:val="00503993"/>
    <w:rsid w:val="00504C05"/>
    <w:rsid w:val="00505A1B"/>
    <w:rsid w:val="00515F6E"/>
    <w:rsid w:val="00517D4F"/>
    <w:rsid w:val="005A39EA"/>
    <w:rsid w:val="005D1292"/>
    <w:rsid w:val="005D3D88"/>
    <w:rsid w:val="005D4016"/>
    <w:rsid w:val="006238DF"/>
    <w:rsid w:val="00640D57"/>
    <w:rsid w:val="006502B9"/>
    <w:rsid w:val="00656F0D"/>
    <w:rsid w:val="00670334"/>
    <w:rsid w:val="00676F96"/>
    <w:rsid w:val="006934E2"/>
    <w:rsid w:val="006A1EE3"/>
    <w:rsid w:val="006A3A27"/>
    <w:rsid w:val="006B06B3"/>
    <w:rsid w:val="006B1568"/>
    <w:rsid w:val="006D4F09"/>
    <w:rsid w:val="006D7EF7"/>
    <w:rsid w:val="006E0C3A"/>
    <w:rsid w:val="006F2AAA"/>
    <w:rsid w:val="0070435D"/>
    <w:rsid w:val="007657D7"/>
    <w:rsid w:val="00782CF1"/>
    <w:rsid w:val="007C53BC"/>
    <w:rsid w:val="007C5B7D"/>
    <w:rsid w:val="007C666B"/>
    <w:rsid w:val="007D64AA"/>
    <w:rsid w:val="007E6334"/>
    <w:rsid w:val="007F7002"/>
    <w:rsid w:val="00821645"/>
    <w:rsid w:val="00830592"/>
    <w:rsid w:val="00846CCA"/>
    <w:rsid w:val="0085560F"/>
    <w:rsid w:val="008753C9"/>
    <w:rsid w:val="0087551D"/>
    <w:rsid w:val="0088091E"/>
    <w:rsid w:val="00891331"/>
    <w:rsid w:val="008E6C14"/>
    <w:rsid w:val="0091456B"/>
    <w:rsid w:val="009158A8"/>
    <w:rsid w:val="00931092"/>
    <w:rsid w:val="00970CEE"/>
    <w:rsid w:val="009A67AF"/>
    <w:rsid w:val="009B58AC"/>
    <w:rsid w:val="009B7C79"/>
    <w:rsid w:val="009E73A6"/>
    <w:rsid w:val="00A028A6"/>
    <w:rsid w:val="00A12A25"/>
    <w:rsid w:val="00A1440D"/>
    <w:rsid w:val="00A33133"/>
    <w:rsid w:val="00A45C1B"/>
    <w:rsid w:val="00A7265F"/>
    <w:rsid w:val="00AA4948"/>
    <w:rsid w:val="00AC25E8"/>
    <w:rsid w:val="00AE0935"/>
    <w:rsid w:val="00B02A1F"/>
    <w:rsid w:val="00B22496"/>
    <w:rsid w:val="00B450CC"/>
    <w:rsid w:val="00B7766F"/>
    <w:rsid w:val="00B84D44"/>
    <w:rsid w:val="00BB1DEF"/>
    <w:rsid w:val="00BE3102"/>
    <w:rsid w:val="00C23147"/>
    <w:rsid w:val="00C7681D"/>
    <w:rsid w:val="00C94F73"/>
    <w:rsid w:val="00CB5538"/>
    <w:rsid w:val="00D050F3"/>
    <w:rsid w:val="00DC5420"/>
    <w:rsid w:val="00E345D0"/>
    <w:rsid w:val="00E35E3A"/>
    <w:rsid w:val="00E36317"/>
    <w:rsid w:val="00E52CCE"/>
    <w:rsid w:val="00E611AF"/>
    <w:rsid w:val="00EC7179"/>
    <w:rsid w:val="00F56EAE"/>
    <w:rsid w:val="00F67301"/>
    <w:rsid w:val="00F75D4B"/>
    <w:rsid w:val="00FE3A72"/>
    <w:rsid w:val="00FF2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65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Lábjegyzetszöveg Char2 Char,Lábjegyzetszöveg Char Char Char,Lábjegyzetszöveg Char1 Char Char Char,Lábjegyzetszöveg Char2 Char Char1 Char Char,Lábjegyzetszöveg Char Char Char Char Char Char Char"/>
    <w:basedOn w:val="Normal"/>
    <w:link w:val="FootnoteTextChar"/>
    <w:uiPriority w:val="99"/>
    <w:unhideWhenUsed/>
    <w:rsid w:val="00821645"/>
    <w:pPr>
      <w:spacing w:after="0" w:line="240" w:lineRule="auto"/>
    </w:pPr>
    <w:rPr>
      <w:sz w:val="20"/>
      <w:szCs w:val="20"/>
    </w:rPr>
  </w:style>
  <w:style w:type="character" w:customStyle="1" w:styleId="FootnoteTextChar">
    <w:name w:val="Footnote Text Char"/>
    <w:aliases w:val="Footnote Char,Lábjegyzetszöveg Char2 Char Char,Lábjegyzetszöveg Char Char Char Char,Lábjegyzetszöveg Char1 Char Char Char Char,Lábjegyzetszöveg Char2 Char Char1 Char Char Char,Lábjegyzetszöveg Char Char Char Char Char Char Char Char"/>
    <w:basedOn w:val="DefaultParagraphFont"/>
    <w:link w:val="FootnoteText"/>
    <w:uiPriority w:val="99"/>
    <w:semiHidden/>
    <w:rsid w:val="00821645"/>
    <w:rPr>
      <w:sz w:val="20"/>
      <w:szCs w:val="20"/>
    </w:rPr>
  </w:style>
  <w:style w:type="character" w:styleId="FootnoteReference">
    <w:name w:val="footnote reference"/>
    <w:basedOn w:val="DefaultParagraphFont"/>
    <w:uiPriority w:val="99"/>
    <w:semiHidden/>
    <w:unhideWhenUsed/>
    <w:rsid w:val="00821645"/>
    <w:rPr>
      <w:vertAlign w:val="superscript"/>
    </w:rPr>
  </w:style>
  <w:style w:type="character" w:styleId="Hyperlink">
    <w:name w:val="Hyperlink"/>
    <w:basedOn w:val="DefaultParagraphFont"/>
    <w:uiPriority w:val="99"/>
    <w:unhideWhenUsed/>
    <w:rsid w:val="00821645"/>
    <w:rPr>
      <w:color w:val="0000FF" w:themeColor="hyperlink"/>
      <w:u w:val="single"/>
    </w:rPr>
  </w:style>
  <w:style w:type="paragraph" w:styleId="BalloonText">
    <w:name w:val="Balloon Text"/>
    <w:basedOn w:val="Normal"/>
    <w:link w:val="BalloonTextChar"/>
    <w:uiPriority w:val="99"/>
    <w:semiHidden/>
    <w:unhideWhenUsed/>
    <w:rsid w:val="006B1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568"/>
    <w:rPr>
      <w:rFonts w:ascii="Tahoma" w:hAnsi="Tahoma" w:cs="Tahoma"/>
      <w:sz w:val="16"/>
      <w:szCs w:val="16"/>
    </w:rPr>
  </w:style>
  <w:style w:type="table" w:styleId="TableGrid">
    <w:name w:val="Table Grid"/>
    <w:basedOn w:val="TableNormal"/>
    <w:uiPriority w:val="59"/>
    <w:rsid w:val="00B4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1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331"/>
  </w:style>
  <w:style w:type="paragraph" w:styleId="Footer">
    <w:name w:val="footer"/>
    <w:basedOn w:val="Normal"/>
    <w:link w:val="FooterChar"/>
    <w:uiPriority w:val="99"/>
    <w:unhideWhenUsed/>
    <w:rsid w:val="00891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331"/>
  </w:style>
  <w:style w:type="paragraph" w:styleId="ListParagraph">
    <w:name w:val="List Paragraph"/>
    <w:basedOn w:val="Normal"/>
    <w:uiPriority w:val="34"/>
    <w:qFormat/>
    <w:rsid w:val="00FE3A72"/>
    <w:pPr>
      <w:ind w:left="720"/>
      <w:contextualSpacing/>
    </w:pPr>
  </w:style>
  <w:style w:type="character" w:styleId="CommentReference">
    <w:name w:val="annotation reference"/>
    <w:basedOn w:val="DefaultParagraphFont"/>
    <w:uiPriority w:val="99"/>
    <w:semiHidden/>
    <w:unhideWhenUsed/>
    <w:rsid w:val="00A1440D"/>
    <w:rPr>
      <w:sz w:val="16"/>
      <w:szCs w:val="16"/>
    </w:rPr>
  </w:style>
  <w:style w:type="paragraph" w:styleId="CommentText">
    <w:name w:val="annotation text"/>
    <w:basedOn w:val="Normal"/>
    <w:link w:val="CommentTextChar"/>
    <w:uiPriority w:val="99"/>
    <w:semiHidden/>
    <w:unhideWhenUsed/>
    <w:rsid w:val="00A1440D"/>
    <w:pPr>
      <w:spacing w:line="240" w:lineRule="auto"/>
    </w:pPr>
    <w:rPr>
      <w:sz w:val="20"/>
      <w:szCs w:val="20"/>
    </w:rPr>
  </w:style>
  <w:style w:type="character" w:customStyle="1" w:styleId="CommentTextChar">
    <w:name w:val="Comment Text Char"/>
    <w:basedOn w:val="DefaultParagraphFont"/>
    <w:link w:val="CommentText"/>
    <w:uiPriority w:val="99"/>
    <w:semiHidden/>
    <w:rsid w:val="00A1440D"/>
    <w:rPr>
      <w:sz w:val="20"/>
      <w:szCs w:val="20"/>
    </w:rPr>
  </w:style>
  <w:style w:type="paragraph" w:styleId="CommentSubject">
    <w:name w:val="annotation subject"/>
    <w:basedOn w:val="CommentText"/>
    <w:next w:val="CommentText"/>
    <w:link w:val="CommentSubjectChar"/>
    <w:uiPriority w:val="99"/>
    <w:semiHidden/>
    <w:unhideWhenUsed/>
    <w:rsid w:val="00A1440D"/>
    <w:rPr>
      <w:b/>
      <w:bCs/>
    </w:rPr>
  </w:style>
  <w:style w:type="character" w:customStyle="1" w:styleId="CommentSubjectChar">
    <w:name w:val="Comment Subject Char"/>
    <w:basedOn w:val="CommentTextChar"/>
    <w:link w:val="CommentSubject"/>
    <w:uiPriority w:val="99"/>
    <w:semiHidden/>
    <w:rsid w:val="00A1440D"/>
    <w:rPr>
      <w:b/>
      <w:bCs/>
      <w:sz w:val="20"/>
      <w:szCs w:val="20"/>
    </w:rPr>
  </w:style>
  <w:style w:type="character" w:styleId="Strong">
    <w:name w:val="Strong"/>
    <w:basedOn w:val="DefaultParagraphFont"/>
    <w:uiPriority w:val="22"/>
    <w:qFormat/>
    <w:rsid w:val="00A1440D"/>
    <w:rPr>
      <w:b/>
      <w:bCs/>
    </w:rPr>
  </w:style>
  <w:style w:type="paragraph" w:styleId="NormalWeb">
    <w:name w:val="Normal (Web)"/>
    <w:basedOn w:val="Normal"/>
    <w:uiPriority w:val="99"/>
    <w:unhideWhenUsed/>
    <w:rsid w:val="00A1440D"/>
    <w:pPr>
      <w:spacing w:after="36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65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Lábjegyzetszöveg Char2 Char,Lábjegyzetszöveg Char Char Char,Lábjegyzetszöveg Char1 Char Char Char,Lábjegyzetszöveg Char2 Char Char1 Char Char,Lábjegyzetszöveg Char Char Char Char Char Char Char"/>
    <w:basedOn w:val="Normal"/>
    <w:link w:val="FootnoteTextChar"/>
    <w:uiPriority w:val="99"/>
    <w:unhideWhenUsed/>
    <w:rsid w:val="00821645"/>
    <w:pPr>
      <w:spacing w:after="0" w:line="240" w:lineRule="auto"/>
    </w:pPr>
    <w:rPr>
      <w:sz w:val="20"/>
      <w:szCs w:val="20"/>
    </w:rPr>
  </w:style>
  <w:style w:type="character" w:customStyle="1" w:styleId="FootnoteTextChar">
    <w:name w:val="Footnote Text Char"/>
    <w:aliases w:val="Footnote Char,Lábjegyzetszöveg Char2 Char Char,Lábjegyzetszöveg Char Char Char Char,Lábjegyzetszöveg Char1 Char Char Char Char,Lábjegyzetszöveg Char2 Char Char1 Char Char Char,Lábjegyzetszöveg Char Char Char Char Char Char Char Char"/>
    <w:basedOn w:val="DefaultParagraphFont"/>
    <w:link w:val="FootnoteText"/>
    <w:uiPriority w:val="99"/>
    <w:semiHidden/>
    <w:rsid w:val="00821645"/>
    <w:rPr>
      <w:sz w:val="20"/>
      <w:szCs w:val="20"/>
    </w:rPr>
  </w:style>
  <w:style w:type="character" w:styleId="FootnoteReference">
    <w:name w:val="footnote reference"/>
    <w:basedOn w:val="DefaultParagraphFont"/>
    <w:uiPriority w:val="99"/>
    <w:semiHidden/>
    <w:unhideWhenUsed/>
    <w:rsid w:val="00821645"/>
    <w:rPr>
      <w:vertAlign w:val="superscript"/>
    </w:rPr>
  </w:style>
  <w:style w:type="character" w:styleId="Hyperlink">
    <w:name w:val="Hyperlink"/>
    <w:basedOn w:val="DefaultParagraphFont"/>
    <w:uiPriority w:val="99"/>
    <w:unhideWhenUsed/>
    <w:rsid w:val="00821645"/>
    <w:rPr>
      <w:color w:val="0000FF" w:themeColor="hyperlink"/>
      <w:u w:val="single"/>
    </w:rPr>
  </w:style>
  <w:style w:type="paragraph" w:styleId="BalloonText">
    <w:name w:val="Balloon Text"/>
    <w:basedOn w:val="Normal"/>
    <w:link w:val="BalloonTextChar"/>
    <w:uiPriority w:val="99"/>
    <w:semiHidden/>
    <w:unhideWhenUsed/>
    <w:rsid w:val="006B1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568"/>
    <w:rPr>
      <w:rFonts w:ascii="Tahoma" w:hAnsi="Tahoma" w:cs="Tahoma"/>
      <w:sz w:val="16"/>
      <w:szCs w:val="16"/>
    </w:rPr>
  </w:style>
  <w:style w:type="table" w:styleId="TableGrid">
    <w:name w:val="Table Grid"/>
    <w:basedOn w:val="TableNormal"/>
    <w:uiPriority w:val="59"/>
    <w:rsid w:val="00B4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1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331"/>
  </w:style>
  <w:style w:type="paragraph" w:styleId="Footer">
    <w:name w:val="footer"/>
    <w:basedOn w:val="Normal"/>
    <w:link w:val="FooterChar"/>
    <w:uiPriority w:val="99"/>
    <w:unhideWhenUsed/>
    <w:rsid w:val="00891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331"/>
  </w:style>
  <w:style w:type="paragraph" w:styleId="ListParagraph">
    <w:name w:val="List Paragraph"/>
    <w:basedOn w:val="Normal"/>
    <w:uiPriority w:val="34"/>
    <w:qFormat/>
    <w:rsid w:val="00FE3A72"/>
    <w:pPr>
      <w:ind w:left="720"/>
      <w:contextualSpacing/>
    </w:pPr>
  </w:style>
  <w:style w:type="character" w:styleId="CommentReference">
    <w:name w:val="annotation reference"/>
    <w:basedOn w:val="DefaultParagraphFont"/>
    <w:uiPriority w:val="99"/>
    <w:semiHidden/>
    <w:unhideWhenUsed/>
    <w:rsid w:val="00A1440D"/>
    <w:rPr>
      <w:sz w:val="16"/>
      <w:szCs w:val="16"/>
    </w:rPr>
  </w:style>
  <w:style w:type="paragraph" w:styleId="CommentText">
    <w:name w:val="annotation text"/>
    <w:basedOn w:val="Normal"/>
    <w:link w:val="CommentTextChar"/>
    <w:uiPriority w:val="99"/>
    <w:semiHidden/>
    <w:unhideWhenUsed/>
    <w:rsid w:val="00A1440D"/>
    <w:pPr>
      <w:spacing w:line="240" w:lineRule="auto"/>
    </w:pPr>
    <w:rPr>
      <w:sz w:val="20"/>
      <w:szCs w:val="20"/>
    </w:rPr>
  </w:style>
  <w:style w:type="character" w:customStyle="1" w:styleId="CommentTextChar">
    <w:name w:val="Comment Text Char"/>
    <w:basedOn w:val="DefaultParagraphFont"/>
    <w:link w:val="CommentText"/>
    <w:uiPriority w:val="99"/>
    <w:semiHidden/>
    <w:rsid w:val="00A1440D"/>
    <w:rPr>
      <w:sz w:val="20"/>
      <w:szCs w:val="20"/>
    </w:rPr>
  </w:style>
  <w:style w:type="paragraph" w:styleId="CommentSubject">
    <w:name w:val="annotation subject"/>
    <w:basedOn w:val="CommentText"/>
    <w:next w:val="CommentText"/>
    <w:link w:val="CommentSubjectChar"/>
    <w:uiPriority w:val="99"/>
    <w:semiHidden/>
    <w:unhideWhenUsed/>
    <w:rsid w:val="00A1440D"/>
    <w:rPr>
      <w:b/>
      <w:bCs/>
    </w:rPr>
  </w:style>
  <w:style w:type="character" w:customStyle="1" w:styleId="CommentSubjectChar">
    <w:name w:val="Comment Subject Char"/>
    <w:basedOn w:val="CommentTextChar"/>
    <w:link w:val="CommentSubject"/>
    <w:uiPriority w:val="99"/>
    <w:semiHidden/>
    <w:rsid w:val="00A1440D"/>
    <w:rPr>
      <w:b/>
      <w:bCs/>
      <w:sz w:val="20"/>
      <w:szCs w:val="20"/>
    </w:rPr>
  </w:style>
  <w:style w:type="character" w:styleId="Strong">
    <w:name w:val="Strong"/>
    <w:basedOn w:val="DefaultParagraphFont"/>
    <w:uiPriority w:val="22"/>
    <w:qFormat/>
    <w:rsid w:val="00A1440D"/>
    <w:rPr>
      <w:b/>
      <w:bCs/>
    </w:rPr>
  </w:style>
  <w:style w:type="paragraph" w:styleId="NormalWeb">
    <w:name w:val="Normal (Web)"/>
    <w:basedOn w:val="Normal"/>
    <w:uiPriority w:val="99"/>
    <w:unhideWhenUsed/>
    <w:rsid w:val="00A1440D"/>
    <w:pPr>
      <w:spacing w:after="36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640801">
      <w:bodyDiv w:val="1"/>
      <w:marLeft w:val="0"/>
      <w:marRight w:val="0"/>
      <w:marTop w:val="0"/>
      <w:marBottom w:val="0"/>
      <w:divBdr>
        <w:top w:val="none" w:sz="0" w:space="0" w:color="auto"/>
        <w:left w:val="none" w:sz="0" w:space="0" w:color="auto"/>
        <w:bottom w:val="none" w:sz="0" w:space="0" w:color="auto"/>
        <w:right w:val="none" w:sz="0" w:space="0" w:color="auto"/>
      </w:divBdr>
    </w:div>
    <w:div w:id="1347058842">
      <w:bodyDiv w:val="1"/>
      <w:marLeft w:val="0"/>
      <w:marRight w:val="0"/>
      <w:marTop w:val="0"/>
      <w:marBottom w:val="0"/>
      <w:divBdr>
        <w:top w:val="none" w:sz="0" w:space="0" w:color="auto"/>
        <w:left w:val="none" w:sz="0" w:space="0" w:color="auto"/>
        <w:bottom w:val="none" w:sz="0" w:space="0" w:color="auto"/>
        <w:right w:val="none" w:sz="0" w:space="0" w:color="auto"/>
      </w:divBdr>
      <w:divsChild>
        <w:div w:id="1453791369">
          <w:marLeft w:val="0"/>
          <w:marRight w:val="0"/>
          <w:marTop w:val="0"/>
          <w:marBottom w:val="0"/>
          <w:divBdr>
            <w:top w:val="none" w:sz="0" w:space="0" w:color="auto"/>
            <w:left w:val="none" w:sz="0" w:space="0" w:color="auto"/>
            <w:bottom w:val="none" w:sz="0" w:space="0" w:color="auto"/>
            <w:right w:val="none" w:sz="0" w:space="0" w:color="auto"/>
          </w:divBdr>
          <w:divsChild>
            <w:div w:id="1213661363">
              <w:marLeft w:val="0"/>
              <w:marRight w:val="0"/>
              <w:marTop w:val="0"/>
              <w:marBottom w:val="0"/>
              <w:divBdr>
                <w:top w:val="none" w:sz="0" w:space="0" w:color="auto"/>
                <w:left w:val="none" w:sz="0" w:space="0" w:color="auto"/>
                <w:bottom w:val="none" w:sz="0" w:space="0" w:color="auto"/>
                <w:right w:val="none" w:sz="0" w:space="0" w:color="auto"/>
              </w:divBdr>
              <w:divsChild>
                <w:div w:id="1778062553">
                  <w:marLeft w:val="0"/>
                  <w:marRight w:val="150"/>
                  <w:marTop w:val="0"/>
                  <w:marBottom w:val="0"/>
                  <w:divBdr>
                    <w:top w:val="none" w:sz="0" w:space="0" w:color="auto"/>
                    <w:left w:val="none" w:sz="0" w:space="0" w:color="auto"/>
                    <w:bottom w:val="none" w:sz="0" w:space="0" w:color="auto"/>
                    <w:right w:val="none" w:sz="0" w:space="0" w:color="auto"/>
                  </w:divBdr>
                  <w:divsChild>
                    <w:div w:id="692456628">
                      <w:marLeft w:val="0"/>
                      <w:marRight w:val="0"/>
                      <w:marTop w:val="240"/>
                      <w:marBottom w:val="0"/>
                      <w:divBdr>
                        <w:top w:val="single" w:sz="6" w:space="11" w:color="DDDDDD"/>
                        <w:left w:val="single" w:sz="6" w:space="11" w:color="F0F0F0"/>
                        <w:bottom w:val="single" w:sz="6" w:space="11" w:color="FBFBFB"/>
                        <w:right w:val="single" w:sz="6" w:space="11" w:color="F0F0F0"/>
                      </w:divBdr>
                      <w:divsChild>
                        <w:div w:id="4384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936168">
      <w:bodyDiv w:val="1"/>
      <w:marLeft w:val="0"/>
      <w:marRight w:val="0"/>
      <w:marTop w:val="0"/>
      <w:marBottom w:val="0"/>
      <w:divBdr>
        <w:top w:val="none" w:sz="0" w:space="0" w:color="auto"/>
        <w:left w:val="none" w:sz="0" w:space="0" w:color="auto"/>
        <w:bottom w:val="none" w:sz="0" w:space="0" w:color="auto"/>
        <w:right w:val="none" w:sz="0" w:space="0" w:color="auto"/>
      </w:divBdr>
    </w:div>
    <w:div w:id="1882396021">
      <w:bodyDiv w:val="1"/>
      <w:marLeft w:val="0"/>
      <w:marRight w:val="0"/>
      <w:marTop w:val="0"/>
      <w:marBottom w:val="0"/>
      <w:divBdr>
        <w:top w:val="none" w:sz="0" w:space="0" w:color="auto"/>
        <w:left w:val="none" w:sz="0" w:space="0" w:color="auto"/>
        <w:bottom w:val="none" w:sz="0" w:space="0" w:color="auto"/>
        <w:right w:val="none" w:sz="0" w:space="0" w:color="auto"/>
      </w:divBdr>
    </w:div>
    <w:div w:id="201375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fr/sites/educeri/assessingprogressionincreativeandcriticalthinkingskillsineducation.htm" TargetMode="External"/><Relationship Id="rId2" Type="http://schemas.openxmlformats.org/officeDocument/2006/relationships/hyperlink" Target="https://www.regjeringen.no/en/dokumenter/nou-2015-8/id2417001/" TargetMode="External"/><Relationship Id="rId1" Type="http://schemas.openxmlformats.org/officeDocument/2006/relationships/hyperlink" Target="http://onsonderwijs2032.nl" TargetMode="External"/><Relationship Id="rId6" Type="http://schemas.openxmlformats.org/officeDocument/2006/relationships/hyperlink" Target="http://www.creativitycultureeducation.org/the-signature-pedagogies-project" TargetMode="External"/><Relationship Id="rId5" Type="http://schemas.openxmlformats.org/officeDocument/2006/relationships/hyperlink" Target="http://www.creativitycultureeducation.org/the-impact-of-creative-partnerships-on-the-wellbeing-of-children-and-young-people" TargetMode="External"/><Relationship Id="rId4" Type="http://schemas.openxmlformats.org/officeDocument/2006/relationships/hyperlink" Target="http://www.nfer.ac.uk/nfer/publications/CPS01/CPS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315BB-DD0D-49E1-A8CC-1EB37913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2694</Words>
  <Characters>15358</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Collard</dc:creator>
  <cp:lastModifiedBy>U416265</cp:lastModifiedBy>
  <cp:revision>2</cp:revision>
  <dcterms:created xsi:type="dcterms:W3CDTF">2016-06-21T15:42:00Z</dcterms:created>
  <dcterms:modified xsi:type="dcterms:W3CDTF">2016-06-21T15:42:00Z</dcterms:modified>
</cp:coreProperties>
</file>